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Droid Sans Fallback" w:cs="FreeSans" w:ascii="Times New Roman" w:hAnsi="Times New Roman"/>
          <w:b/>
          <w:bCs/>
          <w:color w:val="00000A"/>
          <w:kern w:val="0"/>
          <w:sz w:val="24"/>
          <w:szCs w:val="24"/>
          <w:lang w:val="en-US" w:eastAsia="zh-CN" w:bidi="hi-IN"/>
          <w14:ligatures w14:val="none"/>
        </w:rPr>
        <w:t>Prokaryotic proteome selection procedure</w:t>
      </w:r>
    </w:p>
    <w:p>
      <w:pPr>
        <w:pStyle w:val="Heading3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>
          <w:rStyle w:val="StrongEmphasis"/>
          <w:rFonts w:eastAsia="Droid Sans Fallback" w:cs="FreeSans" w:ascii="Times New Roman" w:hAnsi="Times New Roman"/>
          <w:b w:val="false"/>
          <w:bCs w:val="false"/>
          <w:i w:val="false"/>
          <w:iCs w:val="false"/>
          <w:color w:val="00000A"/>
          <w:kern w:val="0"/>
          <w:sz w:val="24"/>
          <w:szCs w:val="24"/>
          <w:lang w:val="en-US" w:eastAsia="zh-CN" w:bidi="hi-IN"/>
          <w14:ligatures w14:val="none"/>
        </w:rPr>
        <w:t>The primary objective is to create a compact proteome set that provides broad taxonomic and phylogenetic coverage, best possible genome/proteome quality, and minimize</w:t>
      </w:r>
      <w:r>
        <w:rPr>
          <w:rStyle w:val="StrongEmphasis"/>
          <w:rFonts w:eastAsia="Droid Sans Fallback" w:cs="FreeSans" w:ascii="Times New Roman" w:hAnsi="Times New Roman"/>
          <w:b w:val="false"/>
          <w:bCs w:val="false"/>
          <w:i w:val="false"/>
          <w:iCs w:val="false"/>
          <w:color w:val="00000A"/>
          <w:kern w:val="0"/>
          <w:sz w:val="24"/>
          <w:szCs w:val="24"/>
          <w:lang w:val="en-US" w:eastAsia="zh-CN" w:bidi="hi-IN"/>
          <w14:ligatures w14:val="none"/>
        </w:rPr>
        <w:t>s</w:t>
      </w:r>
      <w:r>
        <w:rPr>
          <w:rStyle w:val="StrongEmphasis"/>
          <w:rFonts w:eastAsia="Droid Sans Fallback" w:cs="FreeSans" w:ascii="Times New Roman" w:hAnsi="Times New Roman"/>
          <w:b w:val="false"/>
          <w:bCs w:val="false"/>
          <w:i w:val="false"/>
          <w:iCs w:val="false"/>
          <w:color w:val="00000A"/>
          <w:kern w:val="0"/>
          <w:sz w:val="24"/>
          <w:szCs w:val="24"/>
          <w:lang w:val="en-US" w:eastAsia="zh-CN" w:bidi="hi-IN"/>
          <w14:ligatures w14:val="none"/>
        </w:rPr>
        <w:t xml:space="preserve"> redundan</w:t>
      </w:r>
      <w:r>
        <w:rPr>
          <w:rStyle w:val="StrongEmphasis"/>
          <w:rFonts w:eastAsia="Droid Sans Fallback" w:cs="FreeSans" w:ascii="Times New Roman" w:hAnsi="Times New Roman"/>
          <w:b w:val="false"/>
          <w:bCs w:val="false"/>
          <w:i/>
          <w:iCs/>
          <w:color w:val="00000A"/>
          <w:kern w:val="0"/>
          <w:sz w:val="24"/>
          <w:szCs w:val="24"/>
          <w:lang w:val="en-US" w:eastAsia="zh-CN" w:bidi="hi-IN"/>
          <w14:ligatures w14:val="none"/>
        </w:rPr>
        <w:t>c</w:t>
      </w:r>
      <w:r>
        <w:rPr>
          <w:rStyle w:val="StrongEmphasis"/>
          <w:rFonts w:eastAsia="Droid Sans Fallback" w:cs="FreeSans" w:ascii="Times New Roman" w:hAnsi="Times New Roman"/>
          <w:b w:val="false"/>
          <w:bCs w:val="false"/>
          <w:i w:val="false"/>
          <w:iCs w:val="false"/>
          <w:color w:val="00000A"/>
          <w:kern w:val="0"/>
          <w:sz w:val="24"/>
          <w:szCs w:val="24"/>
          <w:lang w:val="en-US" w:eastAsia="zh-CN" w:bidi="hi-IN"/>
          <w14:ligatures w14:val="none"/>
        </w:rPr>
        <w:t>y.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sz w:val="24"/>
          <w:szCs w:val="24"/>
        </w:rPr>
        <w:t>1. Genomes were filtered using a baseline of ≥80% completeness and ≤5% contamination to ensure reliability of homolog detection.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2. Selection was based on the GTDB phylogeny rather than taxonomy alone, so deeply separated evolutionary lineages were preferentially preserved.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 Genomes were organized by order and family, allowing the amount of sampling to reflect the diversity present within each evolutionary group.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4. For each order, evolutionary distances between families were calculated from the GTDB tree using the closest genome-to-genome distance between families.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5. An order-specific redundancy threshold was used: because evolutionary distances vary among orders, the threshold for considering families redundant was scaled to the characteristic nearest-family distance within each order rather than using one global cutoff.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6. Families that were phylogenetically close in the GTDB tree, based on their family-to-family patristic distances, were grouped into the same evolutionary region; more distant families were retained as separate regions.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Details: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•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Calculate the phylogenetic distance between families within each order.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• </w:t>
      </w:r>
      <w:r>
        <w:rPr>
          <w:rFonts w:ascii="Times New Roman" w:hAnsi="Times New Roman"/>
          <w:b w:val="false"/>
          <w:bCs w:val="false"/>
          <w:sz w:val="24"/>
          <w:szCs w:val="24"/>
        </w:rPr>
        <w:t>For two families, this was the minimum patristic distance between any genome in family A and any genome in family B on the GTDB tree.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For two families FA and FB within the same order patristic distance is expressed as: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9260" cy="2355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where i is a genome/leaf belonging to family FA and j is a genome/leaf belonging to family FB.  So, patrsitic distances is simply a sum of branch lengths along the path connecting those two leaves.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•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Calculate each family's nearest-neighbor family distance.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2461260</wp:posOffset>
            </wp:positionH>
            <wp:positionV relativeFrom="paragraph">
              <wp:posOffset>114300</wp:posOffset>
            </wp:positionV>
            <wp:extent cx="1752600" cy="17081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•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The characteristic scale for the order was the median nearest-family distance.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2515235</wp:posOffset>
            </wp:positionH>
            <wp:positionV relativeFrom="paragraph">
              <wp:posOffset>61595</wp:posOffset>
            </wp:positionV>
            <wp:extent cx="1645285" cy="1651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8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• </w:t>
      </w:r>
      <w:r>
        <w:rPr>
          <w:rFonts w:ascii="Times New Roman" w:hAnsi="Times New Roman"/>
          <w:b w:val="false"/>
          <w:bCs w:val="false"/>
          <w:sz w:val="24"/>
          <w:szCs w:val="24"/>
        </w:rPr>
        <w:t>Families were considered sufficiently close/redundant when their phylogenetic distance fell within the threshold of 1.75 × that order-specific scale, using complete-linkage clustering. The value 1.75 was selected empirically after testing several values.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7. Orders with more families received more representatives; there was no fixed number of genomes per order.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8. Multiple closely related families were not retained just because they were taxonomically distinct if they provided little additional phylogenetic information.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9. Select one representative genome per retained family. When selecting a genome quality, completeness, and contamination were primary criteria considered before secondary metadata.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10.  Preserve biologically valuable genomes. When quality was comparable, preference could be given to reference, representative, type, experimentally characterized, or otherwise scientifically important genomes.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11.  Preserve important evolutionary lineages. The standard quality thresholds were not treated as absolute when their application would eliminate a bona fide, phylogenetically important lineage with no suitable alternative. </w:t>
      </w:r>
    </w:p>
    <w:p>
      <w:pPr>
        <w:pStyle w:val="Normal"/>
        <w:widowControl w:val="false"/>
        <w:tabs>
          <w:tab w:val="clear" w:pos="408"/>
          <w:tab w:val="left" w:pos="1875" w:leader="none"/>
          <w:tab w:val="left" w:pos="3713" w:leader="none"/>
        </w:tabs>
        <w:suppressAutoHyphens w:val="true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12. The procedure produced a 3,424-genome set: 3,182 Bacteria and 242 Archaea, providing broad evolutionary coverage in a substantially smaller and less redundant dataset than exhaustive genome sampling.</w:t>
      </w:r>
    </w:p>
    <w:sectPr>
      <w:type w:val="nextPage"/>
      <w:pgSz w:w="12240" w:h="15840"/>
      <w:pgMar w:left="864" w:right="864" w:header="0" w:top="864" w:footer="0" w:bottom="100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5a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a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a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a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a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a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a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a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a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035a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35a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035a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035ae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035ae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035ae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035ae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035ae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035ae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035a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035a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035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035a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0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ae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155c48"/>
    <w:rPr>
      <w:color w:val="0563C1"/>
      <w:u w:val="single"/>
    </w:rPr>
  </w:style>
  <w:style w:type="character" w:styleId="StrongEmphasis" w:customStyle="1">
    <w:name w:val="Strong Emphasis"/>
    <w:qFormat/>
    <w:rsid w:val="00155c48"/>
    <w:rPr>
      <w:b/>
      <w:bCs/>
    </w:rPr>
  </w:style>
  <w:style w:type="character" w:styleId="Emphasis">
    <w:name w:val="Emphasis"/>
    <w:qFormat/>
    <w:rsid w:val="00155c48"/>
    <w:rPr>
      <w:i/>
      <w:iCs/>
    </w:rPr>
  </w:style>
  <w:style w:type="character" w:styleId="BodyTextChar" w:customStyle="1">
    <w:name w:val="Body Text Char"/>
    <w:basedOn w:val="DefaultParagraphFont"/>
    <w:qFormat/>
    <w:rsid w:val="00155c48"/>
    <w:rPr>
      <w:rFonts w:ascii="Arial" w:hAnsi="Arial" w:eastAsia="Droid Sans Fallback" w:cs="FreeSans"/>
      <w:color w:val="00000A"/>
      <w:kern w:val="0"/>
      <w:sz w:val="24"/>
      <w:szCs w:val="24"/>
      <w:lang w:val="ru-RU" w:eastAsia="zh-CN" w:bidi="hi-IN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8725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8725d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062e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155c48"/>
    <w:pPr>
      <w:widowControl w:val="false"/>
      <w:spacing w:lineRule="auto" w:line="288" w:before="0" w:after="140"/>
    </w:pPr>
    <w:rPr>
      <w:rFonts w:ascii="Arial" w:hAnsi="Arial" w:eastAsia="Droid Sans Fallback" w:cs="FreeSans"/>
      <w:color w:val="00000A"/>
      <w:kern w:val="0"/>
      <w:sz w:val="24"/>
      <w:szCs w:val="24"/>
      <w:lang w:val="ru-RU" w:eastAsia="zh-CN" w:bidi="hi-IN"/>
      <w14:ligatures w14:val="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035a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a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a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035a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a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8725d"/>
    <w:pPr>
      <w:tabs>
        <w:tab w:val="clear" w:pos="4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8725d"/>
    <w:pPr>
      <w:tabs>
        <w:tab w:val="clear" w:pos="4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Quotation" w:customStyle="1">
    <w:name w:val="Block Quotation"/>
    <w:basedOn w:val="Normal"/>
    <w:qFormat/>
    <w:pPr>
      <w:spacing w:before="0" w:after="283"/>
      <w:ind w:left="567" w:right="567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paragraph" w:styleId="Objectwithoutfill">
    <w:name w:val="Object without fill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Noto Sans"/>
      <w:color w:val="auto"/>
      <w:kern w:val="2"/>
      <w:sz w:val="36"/>
      <w:szCs w:val="24"/>
      <w:lang w:val="en-US" w:eastAsia="en-US" w:bidi="ar-SA"/>
      <w14:ligatures w14:val="standardContextual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en-US" w:eastAsia="en-US" w:bidi="ar-SA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en-US" w:bidi="ar-SA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LOnormal1">
    <w:name w:val="LO-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3444</TotalTime>
  <Application>LibreOffice/6.4.7.2$Linux_X86_64 LibreOffice_project/40$Build-2</Application>
  <Pages>2</Pages>
  <Words>457</Words>
  <Characters>2814</Characters>
  <CharactersWithSpaces>3322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2025-04-23T15:12:00Z</dcterms:created>
  <dc:creator>Gumerov, Vadim</dc:creator>
  <dc:description/>
  <dc:language>en-US</dc:language>
  <cp:lastModifiedBy/>
  <cp:lastPrinted>2026-03-30T12:00:14Z</cp:lastPrinted>
  <dcterms:modified xsi:type="dcterms:W3CDTF">2026-10-13T14:39:10Z</dcterms:modified>
  <cp:revision>1687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