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Encapsulation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https://judge.softuni.bg/Contests/1498/Encapsulation-Exercise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Class Box Data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geometric figure box with parameters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Model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can be instantiated by the same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Expose to the outside world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methods for its 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lateral 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(formulas: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http://www.mathwords.com/r/rectangular_parallelepiped.htm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box’s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zero or a 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performs data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get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lateral 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box: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Surface Area - 52.00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Lateral Surface Area - 40.00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Volume - 24.00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Surface Area - 30.20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Lateral Surface Area - 27.60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Volume - 7.80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Width cannot be zero or negative.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Animal Farm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problem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familiar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already. For this problem, you’ll be working with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AnimalFarm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contains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anything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unintended for viewing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class.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1. Encapsulate Fields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Leaving fields open for modification from outside the class is potentially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dangerous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case the value inside the field is needed elsewhere,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reveal it.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2. Ensure Classes Have a Correct State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 and 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useless, if you don’t actually use them.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modifies the fields directly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there are suitable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available.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constructor to fix this issue.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3. Validate Data Properly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the chicken’s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(it cannot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Exception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"Name cannot be empty."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provided, make use of them. 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Exception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"Age should be between 0 and 15."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Don’t forget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 properly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possibly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 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4. Hide Internal Logic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intended to be used only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perform some action, there is no point in keeping them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CalculateProductPerDay()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is used by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ProductPerDay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getter. This means the method can safely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declaring it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5. Submit Code to Judge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code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zip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Judge. Zip everything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the project and submit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judge.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 Maria (age 10) can produce 1 eggs per day.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Age should be between 0 and 15.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Spree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person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product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Name cannot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Money cannot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corresponds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buying a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person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his bag. If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have 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money, print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{personName} can't afford {productName}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all purchases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in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was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name of the person followed by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Nothing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(negative money Exception message: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 cannot be 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or an empty name (empty name Exception message: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cannot be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with an appropriate message.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401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Peter=11;George=4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Bread=10;Milk=2;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bought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bought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can't afford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- Milk, Milk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Maria=0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Coffee=2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Coffee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can't afford Coffee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- Nothing bought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John=-3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Peppers=1;Tomatoes=2;Cheese=3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Peppers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Tomatoes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Cheese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Money cannot be negative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8">
    <w:abstractNumId w:val="12"/>
  </w:num>
  <w:num w:numId="2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498/Encapsulation-Exercis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trainings/3008/csharp-oop-october-2020" Id="docRId0" Type="http://schemas.openxmlformats.org/officeDocument/2006/relationships/hyperlink" /><Relationship TargetMode="External" Target="http://www.mathwords.com/r/rectangular_parallelepiped.htm" Id="docRId2" Type="http://schemas.openxmlformats.org/officeDocument/2006/relationships/hyperlink" /><Relationship Target="styles.xml" Id="docRId4" Type="http://schemas.openxmlformats.org/officeDocument/2006/relationships/styles" /></Relationships>
</file>