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MicroLIMS</w:t>
      </w:r>
    </w:p>
    <w:p>
      <w:pPr>
        <w:spacing w:after="60"/>
        <w:jc w:val="center"/>
      </w:pPr>
      <w:r>
        <w:rPr>
          <w:b/>
          <w:bCs/>
          <w:sz w:val="26"/>
          <w:szCs w:val="26"/>
        </w:rPr>
        <w:t xml:space="preserve">DOCUMENT CONTROL MODULE</w:t>
      </w:r>
    </w:p>
    <w:p>
      <w:pPr>
        <w:spacing w:after="320"/>
        <w:jc w:val="center"/>
      </w:pPr>
      <w:r>
        <w:rPr>
          <w:b/>
          <w:bCs/>
          <w:sz w:val="26"/>
          <w:szCs w:val="26"/>
        </w:rPr>
        <w:t xml:space="preserve">USER REQUIREMENTS SPECIFICATION — AMENDMENT TO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D9E2F3" w:color="auto" w:val="clear"/>
          </w:tcPr>
          <w:p>
            <w:pPr>
              <w:spacing w:after="40" w:before="40"/>
            </w:pPr>
            <w:r>
              <w:rPr>
                <w:b/>
                <w:bCs/>
                <w:sz w:val="18"/>
                <w:szCs w:val="18"/>
              </w:rPr>
              <w:t xml:space="preserve">Field</w:t>
            </w:r>
          </w:p>
        </w:tc>
        <w:tc>
          <w:tcPr>
            <w:tcW w:type="dxa" w:w="6426"/>
            <w:shd w:fill="D9E2F3" w:color="auto" w:val="clear"/>
          </w:tcPr>
          <w:p>
            <w:pPr>
              <w:spacing w:after="40" w:before="40"/>
            </w:pPr>
            <w:r>
              <w:rPr>
                <w:b/>
                <w:bCs/>
                <w:sz w:val="18"/>
                <w:szCs w:val="18"/>
              </w:rPr>
              <w:t xml:space="preserve">Detail</w:t>
            </w:r>
          </w:p>
        </w:tc>
      </w:tr>
      <w:tr>
        <w:tc>
          <w:tcPr>
            <w:tcW w:type="dxa" w:w="2600"/>
          </w:tcPr>
          <w:p>
            <w:pPr>
              <w:spacing w:after="40" w:before="40"/>
            </w:pPr>
            <w:r>
              <w:rPr>
                <w:b w:val="false"/>
                <w:bCs w:val="false"/>
                <w:sz w:val="18"/>
                <w:szCs w:val="18"/>
              </w:rPr>
              <w:t xml:space="preserve">Document Type</w:t>
            </w:r>
          </w:p>
        </w:tc>
        <w:tc>
          <w:tcPr>
            <w:tcW w:type="dxa" w:w="6426"/>
          </w:tcPr>
          <w:p>
            <w:pPr>
              <w:spacing w:after="40" w:before="40"/>
            </w:pPr>
            <w:r>
              <w:rPr>
                <w:b w:val="false"/>
                <w:bCs w:val="false"/>
                <w:sz w:val="18"/>
                <w:szCs w:val="18"/>
              </w:rPr>
              <w:t xml:space="preserve">URS Amendment / Addendum</w:t>
            </w:r>
          </w:p>
        </w:tc>
      </w:tr>
      <w:tr>
        <w:tc>
          <w:tcPr>
            <w:tcW w:type="dxa" w:w="2600"/>
          </w:tcPr>
          <w:p>
            <w:pPr>
              <w:spacing w:after="40" w:before="40"/>
            </w:pPr>
            <w:r>
              <w:rPr>
                <w:b w:val="false"/>
                <w:bCs w:val="false"/>
                <w:sz w:val="18"/>
                <w:szCs w:val="18"/>
              </w:rPr>
              <w:t xml:space="preserve">Parent Document</w:t>
            </w:r>
          </w:p>
        </w:tc>
        <w:tc>
          <w:tcPr>
            <w:tcW w:type="dxa" w:w="6426"/>
          </w:tcPr>
          <w:p>
            <w:pPr>
              <w:spacing w:after="40" w:before="40"/>
            </w:pPr>
            <w:r>
              <w:rPr>
                <w:b w:val="false"/>
                <w:bCs w:val="false"/>
                <w:sz w:val="18"/>
                <w:szCs w:val="18"/>
              </w:rPr>
              <w:t xml:space="preserve">MicroLIMS Document Control — User Requirements Specification v1.0</w:t>
            </w:r>
          </w:p>
        </w:tc>
      </w:tr>
      <w:tr>
        <w:tc>
          <w:tcPr>
            <w:tcW w:type="dxa" w:w="2600"/>
          </w:tcPr>
          <w:p>
            <w:pPr>
              <w:spacing w:after="40" w:before="40"/>
            </w:pPr>
            <w:r>
              <w:rPr>
                <w:b w:val="false"/>
                <w:bCs w:val="false"/>
                <w:sz w:val="18"/>
                <w:szCs w:val="18"/>
              </w:rPr>
              <w:t xml:space="preserve">Amendment Version</w:t>
            </w:r>
          </w:p>
        </w:tc>
        <w:tc>
          <w:tcPr>
            <w:tcW w:type="dxa" w:w="6426"/>
          </w:tcPr>
          <w:p>
            <w:pPr>
              <w:spacing w:after="40" w:before="40"/>
            </w:pPr>
            <w:r>
              <w:rPr>
                <w:b w:val="false"/>
                <w:bCs w:val="false"/>
                <w:sz w:val="18"/>
                <w:szCs w:val="18"/>
              </w:rPr>
              <w:t xml:space="preserve">1.1 (Draft)</w:t>
            </w:r>
          </w:p>
        </w:tc>
      </w:tr>
      <w:tr>
        <w:tc>
          <w:tcPr>
            <w:tcW w:type="dxa" w:w="2600"/>
          </w:tcPr>
          <w:p>
            <w:pPr>
              <w:spacing w:after="40" w:before="40"/>
            </w:pPr>
            <w:r>
              <w:rPr>
                <w:b w:val="false"/>
                <w:bCs w:val="false"/>
                <w:sz w:val="18"/>
                <w:szCs w:val="18"/>
              </w:rPr>
              <w:t xml:space="preserve">Status</w:t>
            </w:r>
          </w:p>
        </w:tc>
        <w:tc>
          <w:tcPr>
            <w:tcW w:type="dxa" w:w="6426"/>
          </w:tcPr>
          <w:p>
            <w:pPr>
              <w:spacing w:after="40" w:before="40"/>
            </w:pPr>
            <w:r>
              <w:rPr>
                <w:b w:val="false"/>
                <w:bCs w:val="false"/>
                <w:sz w:val="18"/>
                <w:szCs w:val="18"/>
              </w:rPr>
              <w:t xml:space="preserve">Draft for Review</w:t>
            </w:r>
          </w:p>
        </w:tc>
      </w:tr>
      <w:tr>
        <w:tc>
          <w:tcPr>
            <w:tcW w:type="dxa" w:w="2600"/>
          </w:tcPr>
          <w:p>
            <w:pPr>
              <w:spacing w:after="40" w:before="40"/>
            </w:pPr>
            <w:r>
              <w:rPr>
                <w:b w:val="false"/>
                <w:bCs w:val="false"/>
                <w:sz w:val="18"/>
                <w:szCs w:val="18"/>
              </w:rPr>
              <w:t xml:space="preserve">Business Area</w:t>
            </w:r>
          </w:p>
        </w:tc>
        <w:tc>
          <w:tcPr>
            <w:tcW w:type="dxa" w:w="6426"/>
          </w:tcPr>
          <w:p>
            <w:pPr>
              <w:spacing w:after="40" w:before="40"/>
            </w:pPr>
            <w:r>
              <w:rPr>
                <w:b w:val="false"/>
                <w:bCs w:val="false"/>
                <w:sz w:val="18"/>
                <w:szCs w:val="18"/>
              </w:rPr>
              <w:t xml:space="preserve">Quality Control</w:t>
            </w:r>
          </w:p>
        </w:tc>
      </w:tr>
      <w:tr>
        <w:tc>
          <w:tcPr>
            <w:tcW w:type="dxa" w:w="2600"/>
          </w:tcPr>
          <w:p>
            <w:pPr>
              <w:spacing w:after="40" w:before="40"/>
            </w:pPr>
            <w:r>
              <w:rPr>
                <w:b w:val="false"/>
                <w:bCs w:val="false"/>
                <w:sz w:val="18"/>
                <w:szCs w:val="18"/>
              </w:rPr>
              <w:t xml:space="preserve">Prepared Date</w:t>
            </w:r>
          </w:p>
        </w:tc>
        <w:tc>
          <w:tcPr>
            <w:tcW w:type="dxa" w:w="6426"/>
          </w:tcPr>
          <w:p>
            <w:pPr>
              <w:spacing w:after="40" w:before="40"/>
            </w:pPr>
            <w:r>
              <w:rPr>
                <w:b w:val="false"/>
                <w:bCs w:val="false"/>
                <w:sz w:val="18"/>
                <w:szCs w:val="18"/>
              </w:rPr>
              <w:t xml:space="preserve">06-Aug-2026</w:t>
            </w:r>
          </w:p>
        </w:tc>
      </w:tr>
      <w:tr>
        <w:tc>
          <w:tcPr>
            <w:tcW w:type="dxa" w:w="2600"/>
          </w:tcPr>
          <w:p>
            <w:pPr>
              <w:spacing w:after="40" w:before="40"/>
            </w:pPr>
            <w:r>
              <w:rPr>
                <w:b w:val="false"/>
                <w:bCs w:val="false"/>
                <w:sz w:val="18"/>
                <w:szCs w:val="18"/>
              </w:rPr>
              <w:t xml:space="preserve">Requirements Added</w:t>
            </w:r>
          </w:p>
        </w:tc>
        <w:tc>
          <w:tcPr>
            <w:tcW w:type="dxa" w:w="6426"/>
          </w:tcPr>
          <w:p>
            <w:pPr>
              <w:spacing w:after="40" w:before="40"/>
            </w:pPr>
            <w:r>
              <w:rPr>
                <w:b w:val="false"/>
                <w:bCs w:val="false"/>
                <w:sz w:val="18"/>
                <w:szCs w:val="18"/>
              </w:rPr>
              <w:t xml:space="preserve">DC-URS-164 to DC-URS-203 (40 requirements)</w:t>
            </w:r>
          </w:p>
        </w:tc>
      </w:tr>
      <w:tr>
        <w:tc>
          <w:tcPr>
            <w:tcW w:type="dxa" w:w="2600"/>
          </w:tcPr>
          <w:p>
            <w:pPr>
              <w:spacing w:after="40" w:before="40"/>
            </w:pPr>
            <w:r>
              <w:rPr>
                <w:b w:val="false"/>
                <w:bCs w:val="false"/>
                <w:sz w:val="18"/>
                <w:szCs w:val="18"/>
              </w:rPr>
              <w:t xml:space="preserve">Business Rules Added</w:t>
            </w:r>
          </w:p>
        </w:tc>
        <w:tc>
          <w:tcPr>
            <w:tcW w:type="dxa" w:w="6426"/>
          </w:tcPr>
          <w:p>
            <w:pPr>
              <w:spacing w:after="40" w:before="40"/>
            </w:pPr>
            <w:r>
              <w:rPr>
                <w:b w:val="false"/>
                <w:bCs w:val="false"/>
                <w:sz w:val="18"/>
                <w:szCs w:val="18"/>
              </w:rPr>
              <w:t xml:space="preserve">BR-013 to BR-020</w:t>
            </w:r>
          </w:p>
        </w:tc>
      </w:tr>
      <w:tr>
        <w:tc>
          <w:tcPr>
            <w:tcW w:type="dxa" w:w="2600"/>
          </w:tcPr>
          <w:p>
            <w:pPr>
              <w:spacing w:after="40" w:before="40"/>
            </w:pPr>
            <w:r>
              <w:rPr>
                <w:b w:val="false"/>
                <w:bCs w:val="false"/>
                <w:sz w:val="18"/>
                <w:szCs w:val="18"/>
              </w:rPr>
              <w:t xml:space="preserve">New Total Requirements</w:t>
            </w:r>
          </w:p>
        </w:tc>
        <w:tc>
          <w:tcPr>
            <w:tcW w:type="dxa" w:w="6426"/>
          </w:tcPr>
          <w:p>
            <w:pPr>
              <w:spacing w:after="40" w:before="40"/>
            </w:pPr>
            <w:r>
              <w:rPr>
                <w:b w:val="false"/>
                <w:bCs w:val="false"/>
                <w:sz w:val="18"/>
                <w:szCs w:val="18"/>
              </w:rPr>
              <w:t xml:space="preserve">203</w:t>
            </w:r>
          </w:p>
        </w:tc>
      </w:tr>
    </w:tbl>
    <w:p>
      <w:pPr>
        <w:pStyle w:val="Heading1"/>
        <w:spacing w:after="140" w:before="320"/>
      </w:pPr>
      <w:r>
        <w:t xml:space="preserve">1. Purpose of this Amendment</w:t>
      </w:r>
    </w:p>
    <w:p>
      <w:pPr>
        <w:spacing w:after="120"/>
      </w:pPr>
      <w:r>
        <w:rPr>
          <w:b w:val="false"/>
          <w:bCs w:val="false"/>
          <w:i w:val="false"/>
          <w:iCs w:val="false"/>
          <w:sz w:val="22"/>
          <w:szCs w:val="22"/>
        </w:rPr>
        <w:t xml:space="preserve">This amendment adds requirements to the approved MicroLIMS Document Control User Requirements Specification v1.0. It was raised following a design review of the Phase 1 requirement baseline and the approved Phase 1 screen scope, which identified compliance-relevant requirement gaps that would otherwise be resolved implicitly during development rather than explicitly through the requirement baseline.</w:t>
      </w:r>
    </w:p>
    <w:p>
      <w:pPr>
        <w:spacing w:after="120"/>
      </w:pPr>
      <w:r>
        <w:rPr>
          <w:b w:val="false"/>
          <w:bCs w:val="false"/>
          <w:i w:val="false"/>
          <w:iCs w:val="false"/>
          <w:sz w:val="22"/>
          <w:szCs w:val="22"/>
        </w:rPr>
        <w:t xml:space="preserve">This amendment does not remove or weaken any approved requirement. Existing requirement identifiers are unchanged. New requirements are appended as DC-URS-164 to DC-URS-203 so that existing traceability references remain valid.</w:t>
      </w:r>
    </w:p>
    <w:p>
      <w:pPr>
        <w:spacing w:after="120"/>
      </w:pPr>
      <w:r>
        <w:rPr>
          <w:b w:val="false"/>
          <w:bCs w:val="false"/>
          <w:i w:val="false"/>
          <w:iCs w:val="false"/>
          <w:sz w:val="22"/>
          <w:szCs w:val="22"/>
        </w:rPr>
        <w:t xml:space="preserve">Rationale for the amendment:</w:t>
      </w:r>
    </w:p>
    <w:p>
      <w:pPr>
        <w:pStyle w:val="ListParagraph"/>
        <w:numPr>
          <w:ilvl w:val="0"/>
          <w:numId w:val="2"/>
        </w:numPr>
        <w:spacing w:after="60"/>
      </w:pPr>
      <w:r>
        <w:rPr>
          <w:sz w:val="22"/>
          <w:szCs w:val="22"/>
        </w:rPr>
        <w:t xml:space="preserve">Segregation of duties was expressed only as authorization control and did not prevent the same individual from authoring, reviewing and approving a revision.</w:t>
      </w:r>
    </w:p>
    <w:p>
      <w:pPr>
        <w:pStyle w:val="ListParagraph"/>
        <w:numPr>
          <w:ilvl w:val="0"/>
          <w:numId w:val="2"/>
        </w:numPr>
        <w:spacing w:after="60"/>
      </w:pPr>
      <w:r>
        <w:rPr>
          <w:sz w:val="22"/>
          <w:szCs w:val="22"/>
        </w:rPr>
        <w:t xml:space="preserve">The behaviour of training assignments when a revision becomes effective, superseded or obsolete was undefined.</w:t>
      </w:r>
    </w:p>
    <w:p>
      <w:pPr>
        <w:pStyle w:val="ListParagraph"/>
        <w:numPr>
          <w:ilvl w:val="0"/>
          <w:numId w:val="2"/>
        </w:numPr>
        <w:spacing w:after="60"/>
      </w:pPr>
      <w:r>
        <w:rPr>
          <w:sz w:val="22"/>
          <w:szCs w:val="22"/>
        </w:rPr>
        <w:t xml:space="preserve">The date-driven automatic transitions required by v1.0 depend on a scheduled process for which no requirements existed, including behaviour after system unavailability.</w:t>
      </w:r>
    </w:p>
    <w:p>
      <w:pPr>
        <w:pStyle w:val="ListParagraph"/>
        <w:numPr>
          <w:ilvl w:val="0"/>
          <w:numId w:val="2"/>
        </w:numPr>
        <w:spacing w:after="60"/>
      </w:pPr>
      <w:r>
        <w:rPr>
          <w:sz w:val="22"/>
          <w:szCs w:val="22"/>
        </w:rPr>
        <w:t xml:space="preserve">No requirement prohibited permanent deletion of controlled records or defined a controlled cancellation route.</w:t>
      </w:r>
    </w:p>
    <w:p>
      <w:pPr>
        <w:pStyle w:val="ListParagraph"/>
        <w:numPr>
          <w:ilvl w:val="0"/>
          <w:numId w:val="2"/>
        </w:numPr>
        <w:spacing w:after="60"/>
      </w:pPr>
      <w:r>
        <w:rPr>
          <w:sz w:val="22"/>
          <w:szCs w:val="22"/>
        </w:rPr>
        <w:t xml:space="preserve">Reading progress metrics were implied by the approved screen design without being defined as either informational or as an acceptance criterion.</w:t>
      </w:r>
    </w:p>
    <w:p>
      <w:pPr>
        <w:pStyle w:val="ListParagraph"/>
        <w:numPr>
          <w:ilvl w:val="0"/>
          <w:numId w:val="2"/>
        </w:numPr>
        <w:spacing w:after="60"/>
      </w:pPr>
      <w:r>
        <w:rPr>
          <w:sz w:val="22"/>
          <w:szCs w:val="22"/>
        </w:rPr>
        <w:t xml:space="preserve">Migration reconciliation was listed as an open item although it constitutes data-migration verification evidence.</w:t>
      </w:r>
    </w:p>
    <w:p>
      <w:pPr>
        <w:pStyle w:val="ListParagraph"/>
        <w:numPr>
          <w:ilvl w:val="0"/>
          <w:numId w:val="2"/>
        </w:numPr>
        <w:spacing w:after="60"/>
      </w:pPr>
      <w:r>
        <w:rPr>
          <w:sz w:val="22"/>
          <w:szCs w:val="22"/>
        </w:rPr>
        <w:t xml:space="preserve">File overwrite prevention relied solely on application logic with no technical integrity control.</w:t>
      </w:r>
    </w:p>
    <w:p>
      <w:pPr>
        <w:pStyle w:val="ListParagraph"/>
        <w:numPr>
          <w:ilvl w:val="0"/>
          <w:numId w:val="2"/>
        </w:numPr>
        <w:spacing w:after="60"/>
      </w:pPr>
      <w:r>
        <w:rPr>
          <w:sz w:val="22"/>
          <w:szCs w:val="22"/>
        </w:rPr>
        <w:t xml:space="preserve">No requirement preserved a defined interface for the planned future integration with laboratory execution workspaces.</w:t>
      </w:r>
    </w:p>
    <w:p>
      <w:pPr>
        <w:pStyle w:val="Heading1"/>
        <w:spacing w:after="140" w:before="320"/>
      </w:pPr>
      <w:r>
        <w:t xml:space="preserve">2. New User Requirements</w:t>
      </w:r>
    </w:p>
    <w:p>
      <w:pPr>
        <w:spacing w:after="120"/>
      </w:pPr>
      <w:r>
        <w:rPr>
          <w:b w:val="false"/>
          <w:bCs w:val="false"/>
          <w:i w:val="false"/>
          <w:iCs w:val="false"/>
          <w:sz w:val="22"/>
          <w:szCs w:val="22"/>
        </w:rPr>
        <w:t xml:space="preserve">Requirement classification, priority definitions and verification method abbreviations are as defined in Section 5 of URS v1.0.</w:t>
      </w:r>
    </w:p>
    <w:p>
      <w:pPr>
        <w:pStyle w:val="Heading2"/>
        <w:spacing w:after="120" w:before="240"/>
      </w:pPr>
      <w:r>
        <w:t xml:space="preserve">2.1 Segregation of Duties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DC-URS-164</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The author of a document revision shall not be able to perform the technical review of that same revision.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DC-URS-165</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The technical reviewer of a document revision shall not be able to perform the final approval of that same revision.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DC-URS-166</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Segregation-of-duties restrictions shall be enforced by the system and shall not be bypassable by any role, including System Administrator.</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DC-URS-167</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Where a user holds more than one functional role, the system shall prevent that user from performing conflicting controlled actions on the same document revision.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DC-URS-168</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Each Document Master shall identify its Document Owner, designated Technical Reviewer(s) and designated Approver(s), and controlled workflow authority shall be derived from these assignments in addition to role permissions.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DC-URS-169</w:t>
            </w:r>
          </w:p>
        </w:tc>
        <w:tc>
          <w:tcPr>
            <w:tcW w:type="dxa" w:w="1350"/>
          </w:tcPr>
          <w:p>
            <w:pPr>
              <w:spacing w:after="40" w:before="40"/>
            </w:pPr>
            <w:r>
              <w:rPr>
                <w:b w:val="false"/>
                <w:bCs w:val="false"/>
                <w:sz w:val="18"/>
                <w:szCs w:val="18"/>
              </w:rPr>
              <w:t xml:space="preserve">Segregation of Duties</w:t>
            </w:r>
          </w:p>
        </w:tc>
        <w:tc>
          <w:tcPr>
            <w:tcW w:type="dxa" w:w="3576"/>
          </w:tcPr>
          <w:p>
            <w:pPr>
              <w:spacing w:after="40" w:before="40"/>
            </w:pPr>
            <w:r>
              <w:rPr>
                <w:b w:val="false"/>
                <w:bCs w:val="false"/>
                <w:sz w:val="18"/>
                <w:szCs w:val="18"/>
              </w:rPr>
              <w:t xml:space="preserve">An attempt to perform a controlled action that violates segregation of duties shall be rejected and recorded in the audit trail.</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2.2 Training Cascade and Re-Training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DC-URS-170</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When a new revision becomes effective, the system shall automatically create training assignments for the personnel population that was assigned the previous effective revision, where configured for the document or document type.</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DC-URS-171</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The requirement for re-reading and/or re-assessment on a new revision shall be configurable at document type level with override at document/revision level.</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DC-URS-172</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Incomplete training assignments against a revision that becomes superseded shall be closed with a distinct terminal status indicating non-completion, and shall be retained as records rather than deleted.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DC-URS-173</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Completed training and assessment records against a superseded revision shall remain unchanged and retrievable.</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DC-URS-174</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The system shall identify personnel who are trained on a superseded revision but have not yet completed training on the current effective revision.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DC-URS-175</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When a document becomes Obsolete, open training assignments for that document shall be cancelled with a recorded reason, and existing completed evidence shall be retained.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DC-URS-176</w:t>
            </w:r>
          </w:p>
        </w:tc>
        <w:tc>
          <w:tcPr>
            <w:tcW w:type="dxa" w:w="1350"/>
          </w:tcPr>
          <w:p>
            <w:pPr>
              <w:spacing w:after="40" w:before="40"/>
            </w:pPr>
            <w:r>
              <w:rPr>
                <w:b w:val="false"/>
                <w:bCs w:val="false"/>
                <w:sz w:val="18"/>
                <w:szCs w:val="18"/>
              </w:rPr>
              <w:t xml:space="preserve">Training Cascade</w:t>
            </w:r>
          </w:p>
        </w:tc>
        <w:tc>
          <w:tcPr>
            <w:tcW w:type="dxa" w:w="3576"/>
          </w:tcPr>
          <w:p>
            <w:pPr>
              <w:spacing w:after="40" w:before="40"/>
            </w:pPr>
            <w:r>
              <w:rPr>
                <w:b w:val="false"/>
                <w:bCs w:val="false"/>
                <w:sz w:val="18"/>
                <w:szCs w:val="18"/>
              </w:rPr>
              <w:t xml:space="preserve">Where a Knowledge Assessment is failed and re-training is configured, the system shall re-issue the assignment in accordance with the configured re-training rule and retain all prior attempts.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2.3 Automatic and Scheduled System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DC-URS-177</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The system shall automatically transition an approved Future Effective revision to Effective on its configured effective date without user intervention.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DC-URS-178</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On automatic activation of a new effective revision, the system shall automatically set the previous effective revision to Superseded.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DC-URS-179</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The system shall automatically create Periodic Review tasks and issue configured advance notifications based on the Review Due Date.</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DC-URS-180</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Automatic system actions shall be recorded in the audit trail and attributed to the system rather than to a named user, with the triggering rule identified.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DC-URS-181</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If a scheduled automatic action does not execute at its due time due to system unavailability, the system shall execute the outstanding action on the next successful run, record the actual execution time, and identify the action as a delayed execution.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DC-URS-182</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All date-driven controlled transitions shall be evaluated against a single defined system time zone, and that time zone shall be documented and configurable only by authorized administrators.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DC-URS-183</w:t>
            </w:r>
          </w:p>
        </w:tc>
        <w:tc>
          <w:tcPr>
            <w:tcW w:type="dxa" w:w="1350"/>
          </w:tcPr>
          <w:p>
            <w:pPr>
              <w:spacing w:after="40" w:before="40"/>
            </w:pPr>
            <w:r>
              <w:rPr>
                <w:b w:val="false"/>
                <w:bCs w:val="false"/>
                <w:sz w:val="18"/>
                <w:szCs w:val="18"/>
              </w:rPr>
              <w:t xml:space="preserve">Automatic System Actions</w:t>
            </w:r>
          </w:p>
        </w:tc>
        <w:tc>
          <w:tcPr>
            <w:tcW w:type="dxa" w:w="3576"/>
          </w:tcPr>
          <w:p>
            <w:pPr>
              <w:spacing w:after="40" w:before="40"/>
            </w:pPr>
            <w:r>
              <w:rPr>
                <w:b w:val="false"/>
                <w:bCs w:val="false"/>
                <w:sz w:val="18"/>
                <w:szCs w:val="18"/>
              </w:rPr>
              <w:t xml:space="preserve">Failure of a scheduled automatic process shall be recorded and notified to authorized administrators.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2.4 Record Cancellation and Prohibition of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DC-URS-184</w:t>
            </w:r>
          </w:p>
        </w:tc>
        <w:tc>
          <w:tcPr>
            <w:tcW w:type="dxa" w:w="1350"/>
          </w:tcPr>
          <w:p>
            <w:pPr>
              <w:spacing w:after="40" w:before="40"/>
            </w:pPr>
            <w:r>
              <w:rPr>
                <w:b w:val="false"/>
                <w:bCs w:val="false"/>
                <w:sz w:val="18"/>
                <w:szCs w:val="18"/>
              </w:rPr>
              <w:t xml:space="preserve">Record Cancellation</w:t>
            </w:r>
          </w:p>
        </w:tc>
        <w:tc>
          <w:tcPr>
            <w:tcW w:type="dxa" w:w="3576"/>
          </w:tcPr>
          <w:p>
            <w:pPr>
              <w:spacing w:after="40" w:before="40"/>
            </w:pPr>
            <w:r>
              <w:rPr>
                <w:b w:val="false"/>
                <w:bCs w:val="false"/>
                <w:sz w:val="18"/>
                <w:szCs w:val="18"/>
              </w:rPr>
              <w:t xml:space="preserve">No controlled document record, revision, workflow record, training record, assessment record or audit record shall be permanently deleted through the application by any user.</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DC-URS-185</w:t>
            </w:r>
          </w:p>
        </w:tc>
        <w:tc>
          <w:tcPr>
            <w:tcW w:type="dxa" w:w="1350"/>
          </w:tcPr>
          <w:p>
            <w:pPr>
              <w:spacing w:after="40" w:before="40"/>
            </w:pPr>
            <w:r>
              <w:rPr>
                <w:b w:val="false"/>
                <w:bCs w:val="false"/>
                <w:sz w:val="18"/>
                <w:szCs w:val="18"/>
              </w:rPr>
              <w:t xml:space="preserve">Record Cancellation</w:t>
            </w:r>
          </w:p>
        </w:tc>
        <w:tc>
          <w:tcPr>
            <w:tcW w:type="dxa" w:w="3576"/>
          </w:tcPr>
          <w:p>
            <w:pPr>
              <w:spacing w:after="40" w:before="40"/>
            </w:pPr>
            <w:r>
              <w:rPr>
                <w:b w:val="false"/>
                <w:bCs w:val="false"/>
                <w:sz w:val="18"/>
                <w:szCs w:val="18"/>
              </w:rPr>
              <w:t xml:space="preserve">A draft revision that is no longer required shall be cancellable with a mandatory recorded reason, and shall be retained in read-only form.</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DC-URS-186</w:t>
            </w:r>
          </w:p>
        </w:tc>
        <w:tc>
          <w:tcPr>
            <w:tcW w:type="dxa" w:w="1350"/>
          </w:tcPr>
          <w:p>
            <w:pPr>
              <w:spacing w:after="40" w:before="40"/>
            </w:pPr>
            <w:r>
              <w:rPr>
                <w:b w:val="false"/>
                <w:bCs w:val="false"/>
                <w:sz w:val="18"/>
                <w:szCs w:val="18"/>
              </w:rPr>
              <w:t xml:space="preserve">Record Cancellation</w:t>
            </w:r>
          </w:p>
        </w:tc>
        <w:tc>
          <w:tcPr>
            <w:tcW w:type="dxa" w:w="3576"/>
          </w:tcPr>
          <w:p>
            <w:pPr>
              <w:spacing w:after="40" w:before="40"/>
            </w:pPr>
            <w:r>
              <w:rPr>
                <w:b w:val="false"/>
                <w:bCs w:val="false"/>
                <w:sz w:val="18"/>
                <w:szCs w:val="18"/>
              </w:rPr>
              <w:t xml:space="preserve">A Document Master registered in error shall be voidable with a mandatory recorded reason and appropriate authorization; the assigned MicroLIMS Document ID shall not be reused.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DC-URS-187</w:t>
            </w:r>
          </w:p>
        </w:tc>
        <w:tc>
          <w:tcPr>
            <w:tcW w:type="dxa" w:w="1350"/>
          </w:tcPr>
          <w:p>
            <w:pPr>
              <w:spacing w:after="40" w:before="40"/>
            </w:pPr>
            <w:r>
              <w:rPr>
                <w:b w:val="false"/>
                <w:bCs w:val="false"/>
                <w:sz w:val="18"/>
                <w:szCs w:val="18"/>
              </w:rPr>
              <w:t xml:space="preserve">Record Cancellation</w:t>
            </w:r>
          </w:p>
        </w:tc>
        <w:tc>
          <w:tcPr>
            <w:tcW w:type="dxa" w:w="3576"/>
          </w:tcPr>
          <w:p>
            <w:pPr>
              <w:spacing w:after="40" w:before="40"/>
            </w:pPr>
            <w:r>
              <w:rPr>
                <w:b w:val="false"/>
                <w:bCs w:val="false"/>
                <w:sz w:val="18"/>
                <w:szCs w:val="18"/>
              </w:rPr>
              <w:t xml:space="preserve">Cancelled and voided records shall be excluded from the active document register and active work lists, while remaining retrievable by authorized users.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DC-URS-188</w:t>
            </w:r>
          </w:p>
        </w:tc>
        <w:tc>
          <w:tcPr>
            <w:tcW w:type="dxa" w:w="1350"/>
          </w:tcPr>
          <w:p>
            <w:pPr>
              <w:spacing w:after="40" w:before="40"/>
            </w:pPr>
            <w:r>
              <w:rPr>
                <w:b w:val="false"/>
                <w:bCs w:val="false"/>
                <w:sz w:val="18"/>
                <w:szCs w:val="18"/>
              </w:rPr>
              <w:t xml:space="preserve">Record Cancellation</w:t>
            </w:r>
          </w:p>
        </w:tc>
        <w:tc>
          <w:tcPr>
            <w:tcW w:type="dxa" w:w="3576"/>
          </w:tcPr>
          <w:p>
            <w:pPr>
              <w:spacing w:after="40" w:before="40"/>
            </w:pPr>
            <w:r>
              <w:rPr>
                <w:b w:val="false"/>
                <w:bCs w:val="false"/>
                <w:sz w:val="18"/>
                <w:szCs w:val="18"/>
              </w:rPr>
              <w:t xml:space="preserve">Cancellation and voiding actions shall record the performing user, date/time and reason, and shall be audit-trailed.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2.5 Reading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DC-URS-189</w:t>
            </w:r>
          </w:p>
        </w:tc>
        <w:tc>
          <w:tcPr>
            <w:tcW w:type="dxa" w:w="1350"/>
          </w:tcPr>
          <w:p>
            <w:pPr>
              <w:spacing w:after="40" w:before="40"/>
            </w:pPr>
            <w:r>
              <w:rPr>
                <w:b w:val="false"/>
                <w:bCs w:val="false"/>
                <w:sz w:val="18"/>
                <w:szCs w:val="18"/>
              </w:rPr>
              <w:t xml:space="preserve">Reading Evidence</w:t>
            </w:r>
          </w:p>
        </w:tc>
        <w:tc>
          <w:tcPr>
            <w:tcW w:type="dxa" w:w="3576"/>
          </w:tcPr>
          <w:p>
            <w:pPr>
              <w:spacing w:after="40" w:before="40"/>
            </w:pPr>
            <w:r>
              <w:rPr>
                <w:b w:val="false"/>
                <w:bCs w:val="false"/>
                <w:sz w:val="18"/>
                <w:szCs w:val="18"/>
              </w:rPr>
              <w:t xml:space="preserve">Explicit user acknowledgement, and where applicable a passed Knowledge Assessment, shall constitute the controlled evidence of reading completion.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DC-URS-190</w:t>
            </w:r>
          </w:p>
        </w:tc>
        <w:tc>
          <w:tcPr>
            <w:tcW w:type="dxa" w:w="1350"/>
          </w:tcPr>
          <w:p>
            <w:pPr>
              <w:spacing w:after="40" w:before="40"/>
            </w:pPr>
            <w:r>
              <w:rPr>
                <w:b w:val="false"/>
                <w:bCs w:val="false"/>
                <w:sz w:val="18"/>
                <w:szCs w:val="18"/>
              </w:rPr>
              <w:t xml:space="preserve">Reading Evidence</w:t>
            </w:r>
          </w:p>
        </w:tc>
        <w:tc>
          <w:tcPr>
            <w:tcW w:type="dxa" w:w="3576"/>
          </w:tcPr>
          <w:p>
            <w:pPr>
              <w:spacing w:after="40" w:before="40"/>
            </w:pPr>
            <w:r>
              <w:rPr>
                <w:b w:val="false"/>
                <w:bCs w:val="false"/>
                <w:sz w:val="18"/>
                <w:szCs w:val="18"/>
              </w:rPr>
              <w:t xml:space="preserve">Any reading progress indicator presented to the user shall be informational only and shall not be used as an acceptance criterion for training completion. Where the organization requires a progress-based control, it shall be defined as an explicit configured acceptance criterion and validated as such.</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DC-URS-191</w:t>
            </w:r>
          </w:p>
        </w:tc>
        <w:tc>
          <w:tcPr>
            <w:tcW w:type="dxa" w:w="1350"/>
          </w:tcPr>
          <w:p>
            <w:pPr>
              <w:spacing w:after="40" w:before="40"/>
            </w:pPr>
            <w:r>
              <w:rPr>
                <w:b w:val="false"/>
                <w:bCs w:val="false"/>
                <w:sz w:val="18"/>
                <w:szCs w:val="18"/>
              </w:rPr>
              <w:t xml:space="preserve">Reading Evidence</w:t>
            </w:r>
          </w:p>
        </w:tc>
        <w:tc>
          <w:tcPr>
            <w:tcW w:type="dxa" w:w="3576"/>
          </w:tcPr>
          <w:p>
            <w:pPr>
              <w:spacing w:after="40" w:before="40"/>
            </w:pPr>
            <w:r>
              <w:rPr>
                <w:b w:val="false"/>
                <w:bCs w:val="false"/>
                <w:sz w:val="18"/>
                <w:szCs w:val="18"/>
              </w:rPr>
              <w:t xml:space="preserve">The acknowledgement statement text shall be configurable and the exact statement text presented shall be retained with the acknowledgement record.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DC-URS-192</w:t>
            </w:r>
          </w:p>
        </w:tc>
        <w:tc>
          <w:tcPr>
            <w:tcW w:type="dxa" w:w="1350"/>
          </w:tcPr>
          <w:p>
            <w:pPr>
              <w:spacing w:after="40" w:before="40"/>
            </w:pPr>
            <w:r>
              <w:rPr>
                <w:b w:val="false"/>
                <w:bCs w:val="false"/>
                <w:sz w:val="18"/>
                <w:szCs w:val="18"/>
              </w:rPr>
              <w:t xml:space="preserve">Reading Evidence</w:t>
            </w:r>
          </w:p>
        </w:tc>
        <w:tc>
          <w:tcPr>
            <w:tcW w:type="dxa" w:w="3576"/>
          </w:tcPr>
          <w:p>
            <w:pPr>
              <w:spacing w:after="40" w:before="40"/>
            </w:pPr>
            <w:r>
              <w:rPr>
                <w:b w:val="false"/>
                <w:bCs w:val="false"/>
                <w:sz w:val="18"/>
                <w:szCs w:val="18"/>
              </w:rPr>
              <w:t xml:space="preserve">The system shall not permit acknowledgement of a document revision other than the revision assigned and displayed to the user.</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2.6 Registration and Migration (additional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DC-URS-193</w:t>
            </w:r>
          </w:p>
        </w:tc>
        <w:tc>
          <w:tcPr>
            <w:tcW w:type="dxa" w:w="1350"/>
          </w:tcPr>
          <w:p>
            <w:pPr>
              <w:spacing w:after="40" w:before="40"/>
            </w:pPr>
            <w:r>
              <w:rPr>
                <w:b w:val="false"/>
                <w:bCs w:val="false"/>
                <w:sz w:val="18"/>
                <w:szCs w:val="18"/>
              </w:rPr>
              <w:t xml:space="preserve">Registration &amp; Migration</w:t>
            </w:r>
          </w:p>
        </w:tc>
        <w:tc>
          <w:tcPr>
            <w:tcW w:type="dxa" w:w="3576"/>
          </w:tcPr>
          <w:p>
            <w:pPr>
              <w:spacing w:after="40" w:before="40"/>
            </w:pPr>
            <w:r>
              <w:rPr>
                <w:b w:val="false"/>
                <w:bCs w:val="false"/>
                <w:sz w:val="18"/>
                <w:szCs w:val="18"/>
              </w:rPr>
              <w:t xml:space="preserve">Every Document Master, revision and training/assessment record shall carry an origin indicator distinguishing records created within MicroLIMS from records migrated from legacy systems or paper.</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DC-URS-194</w:t>
            </w:r>
          </w:p>
        </w:tc>
        <w:tc>
          <w:tcPr>
            <w:tcW w:type="dxa" w:w="1350"/>
          </w:tcPr>
          <w:p>
            <w:pPr>
              <w:spacing w:after="40" w:before="40"/>
            </w:pPr>
            <w:r>
              <w:rPr>
                <w:b w:val="false"/>
                <w:bCs w:val="false"/>
                <w:sz w:val="18"/>
                <w:szCs w:val="18"/>
              </w:rPr>
              <w:t xml:space="preserve">Registration &amp; Migration</w:t>
            </w:r>
          </w:p>
        </w:tc>
        <w:tc>
          <w:tcPr>
            <w:tcW w:type="dxa" w:w="3576"/>
          </w:tcPr>
          <w:p>
            <w:pPr>
              <w:spacing w:after="40" w:before="40"/>
            </w:pPr>
            <w:r>
              <w:rPr>
                <w:b w:val="false"/>
                <w:bCs w:val="false"/>
                <w:sz w:val="18"/>
                <w:szCs w:val="18"/>
              </w:rPr>
              <w:t xml:space="preserve">Migrated records shall retain a reference to the migration batch identifier, source register/file reference, migration date and the user who performed the migration.</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DC-URS-195</w:t>
            </w:r>
          </w:p>
        </w:tc>
        <w:tc>
          <w:tcPr>
            <w:tcW w:type="dxa" w:w="1350"/>
          </w:tcPr>
          <w:p>
            <w:pPr>
              <w:spacing w:after="40" w:before="40"/>
            </w:pPr>
            <w:r>
              <w:rPr>
                <w:b w:val="false"/>
                <w:bCs w:val="false"/>
                <w:sz w:val="18"/>
                <w:szCs w:val="18"/>
              </w:rPr>
              <w:t xml:space="preserve">Registration &amp; Migration</w:t>
            </w:r>
          </w:p>
        </w:tc>
        <w:tc>
          <w:tcPr>
            <w:tcW w:type="dxa" w:w="3576"/>
          </w:tcPr>
          <w:p>
            <w:pPr>
              <w:spacing w:after="40" w:before="40"/>
            </w:pPr>
            <w:r>
              <w:rPr>
                <w:b w:val="false"/>
                <w:bCs w:val="false"/>
                <w:sz w:val="18"/>
                <w:szCs w:val="18"/>
              </w:rPr>
              <w:t xml:space="preserve">On completion of a migration run, the system shall produce a reconciliation report identifying records submitted, imported, imported with warnings, rejected, and the file-matching outcome for each record.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DC-URS-196</w:t>
            </w:r>
          </w:p>
        </w:tc>
        <w:tc>
          <w:tcPr>
            <w:tcW w:type="dxa" w:w="1350"/>
          </w:tcPr>
          <w:p>
            <w:pPr>
              <w:spacing w:after="40" w:before="40"/>
            </w:pPr>
            <w:r>
              <w:rPr>
                <w:b w:val="false"/>
                <w:bCs w:val="false"/>
                <w:sz w:val="18"/>
                <w:szCs w:val="18"/>
              </w:rPr>
              <w:t xml:space="preserve">Registration &amp; Migration</w:t>
            </w:r>
          </w:p>
        </w:tc>
        <w:tc>
          <w:tcPr>
            <w:tcW w:type="dxa" w:w="3576"/>
          </w:tcPr>
          <w:p>
            <w:pPr>
              <w:spacing w:after="40" w:before="40"/>
            </w:pPr>
            <w:r>
              <w:rPr>
                <w:b w:val="false"/>
                <w:bCs w:val="false"/>
                <w:sz w:val="18"/>
                <w:szCs w:val="18"/>
              </w:rPr>
              <w:t xml:space="preserve">Migration reconciliation reports shall be retained and retrievable as data-migration verification evidence.</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INS</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DC-URS-197</w:t>
            </w:r>
          </w:p>
        </w:tc>
        <w:tc>
          <w:tcPr>
            <w:tcW w:type="dxa" w:w="1350"/>
          </w:tcPr>
          <w:p>
            <w:pPr>
              <w:spacing w:after="40" w:before="40"/>
            </w:pPr>
            <w:r>
              <w:rPr>
                <w:b w:val="false"/>
                <w:bCs w:val="false"/>
                <w:sz w:val="18"/>
                <w:szCs w:val="18"/>
              </w:rPr>
              <w:t xml:space="preserve">Registration &amp; Migration</w:t>
            </w:r>
          </w:p>
        </w:tc>
        <w:tc>
          <w:tcPr>
            <w:tcW w:type="dxa" w:w="3576"/>
          </w:tcPr>
          <w:p>
            <w:pPr>
              <w:spacing w:after="40" w:before="40"/>
            </w:pPr>
            <w:r>
              <w:rPr>
                <w:b w:val="false"/>
                <w:bCs w:val="false"/>
                <w:sz w:val="18"/>
                <w:szCs w:val="18"/>
              </w:rPr>
              <w:t xml:space="preserve">Migrated historical training and assessment evidence shall be clearly identified as legacy evidence and shall not be presented as having been generated within MicroLIMS.</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2.7 File Control (additional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DC-URS-198</w:t>
            </w:r>
          </w:p>
        </w:tc>
        <w:tc>
          <w:tcPr>
            <w:tcW w:type="dxa" w:w="1350"/>
          </w:tcPr>
          <w:p>
            <w:pPr>
              <w:spacing w:after="40" w:before="40"/>
            </w:pPr>
            <w:r>
              <w:rPr>
                <w:b w:val="false"/>
                <w:bCs w:val="false"/>
                <w:sz w:val="18"/>
                <w:szCs w:val="18"/>
              </w:rPr>
              <w:t xml:space="preserve">File Control</w:t>
            </w:r>
          </w:p>
        </w:tc>
        <w:tc>
          <w:tcPr>
            <w:tcW w:type="dxa" w:w="3576"/>
          </w:tcPr>
          <w:p>
            <w:pPr>
              <w:spacing w:after="40" w:before="40"/>
            </w:pPr>
            <w:r>
              <w:rPr>
                <w:b w:val="false"/>
                <w:bCs w:val="false"/>
                <w:sz w:val="18"/>
                <w:szCs w:val="18"/>
              </w:rPr>
              <w:t xml:space="preserve">The system shall generate and store a cryptographic checksum for each controlled file at the point of upload.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DC-URS-199</w:t>
            </w:r>
          </w:p>
        </w:tc>
        <w:tc>
          <w:tcPr>
            <w:tcW w:type="dxa" w:w="1350"/>
          </w:tcPr>
          <w:p>
            <w:pPr>
              <w:spacing w:after="40" w:before="40"/>
            </w:pPr>
            <w:r>
              <w:rPr>
                <w:b w:val="false"/>
                <w:bCs w:val="false"/>
                <w:sz w:val="18"/>
                <w:szCs w:val="18"/>
              </w:rPr>
              <w:t xml:space="preserve">File Control</w:t>
            </w:r>
          </w:p>
        </w:tc>
        <w:tc>
          <w:tcPr>
            <w:tcW w:type="dxa" w:w="3576"/>
          </w:tcPr>
          <w:p>
            <w:pPr>
              <w:spacing w:after="40" w:before="40"/>
            </w:pPr>
            <w:r>
              <w:rPr>
                <w:b w:val="false"/>
                <w:bCs w:val="false"/>
                <w:sz w:val="18"/>
                <w:szCs w:val="18"/>
              </w:rPr>
              <w:t xml:space="preserve">The system shall verify the stored checksum when a controlled file is retrieved and shall prevent or flag delivery of a file whose integrity cannot be confirmed.</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DC-URS-200</w:t>
            </w:r>
          </w:p>
        </w:tc>
        <w:tc>
          <w:tcPr>
            <w:tcW w:type="dxa" w:w="1350"/>
          </w:tcPr>
          <w:p>
            <w:pPr>
              <w:spacing w:after="40" w:before="40"/>
            </w:pPr>
            <w:r>
              <w:rPr>
                <w:b w:val="false"/>
                <w:bCs w:val="false"/>
                <w:sz w:val="18"/>
                <w:szCs w:val="18"/>
              </w:rPr>
              <w:t xml:space="preserve">File Control</w:t>
            </w:r>
          </w:p>
        </w:tc>
        <w:tc>
          <w:tcPr>
            <w:tcW w:type="dxa" w:w="3576"/>
          </w:tcPr>
          <w:p>
            <w:pPr>
              <w:spacing w:after="40" w:before="40"/>
            </w:pPr>
            <w:r>
              <w:rPr>
                <w:b w:val="false"/>
                <w:bCs w:val="false"/>
                <w:sz w:val="18"/>
                <w:szCs w:val="18"/>
              </w:rPr>
              <w:t xml:space="preserve">File upload, checksum generation and any detected integrity mismatch shall be recorded in the audit trail.</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2"/>
        <w:spacing w:after="120" w:before="240"/>
      </w:pPr>
      <w:r>
        <w:t xml:space="preserve">2.8 Integration Readiness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350"/>
        <w:gridCol w:w="3576"/>
        <w:gridCol w:w="850"/>
        <w:gridCol w:w="1200"/>
        <w:gridCol w:w="950"/>
      </w:tblGrid>
      <w:tr>
        <w:trPr>
          <w:tblHeader/>
        </w:trPr>
        <w:tc>
          <w:tcPr>
            <w:tcW w:type="dxa" w:w="1100"/>
            <w:shd w:fill="D9E2F3" w:color="auto" w:val="clear"/>
          </w:tcPr>
          <w:p>
            <w:pPr>
              <w:spacing w:after="40" w:before="40"/>
            </w:pPr>
            <w:r>
              <w:rPr>
                <w:b/>
                <w:bCs/>
                <w:sz w:val="18"/>
                <w:szCs w:val="18"/>
              </w:rPr>
              <w:t xml:space="preserve">URS ID</w:t>
            </w:r>
          </w:p>
        </w:tc>
        <w:tc>
          <w:tcPr>
            <w:tcW w:type="dxa" w:w="1350"/>
            <w:shd w:fill="D9E2F3" w:color="auto" w:val="clear"/>
          </w:tcPr>
          <w:p>
            <w:pPr>
              <w:spacing w:after="40" w:before="40"/>
            </w:pPr>
            <w:r>
              <w:rPr>
                <w:b/>
                <w:bCs/>
                <w:sz w:val="18"/>
                <w:szCs w:val="18"/>
              </w:rPr>
              <w:t xml:space="preserve">Category</w:t>
            </w:r>
          </w:p>
        </w:tc>
        <w:tc>
          <w:tcPr>
            <w:tcW w:type="dxa" w:w="3576"/>
            <w:shd w:fill="D9E2F3" w:color="auto" w:val="clear"/>
          </w:tcPr>
          <w:p>
            <w:pPr>
              <w:spacing w:after="40" w:before="40"/>
            </w:pPr>
            <w:r>
              <w:rPr>
                <w:b/>
                <w:bCs/>
                <w:sz w:val="18"/>
                <w:szCs w:val="18"/>
              </w:rPr>
              <w:t xml:space="preserve">User Requirement</w:t>
            </w:r>
          </w:p>
        </w:tc>
        <w:tc>
          <w:tcPr>
            <w:tcW w:type="dxa" w:w="850"/>
            <w:shd w:fill="D9E2F3" w:color="auto" w:val="clear"/>
          </w:tcPr>
          <w:p>
            <w:pPr>
              <w:spacing w:after="40" w:before="40"/>
            </w:pPr>
            <w:r>
              <w:rPr>
                <w:b/>
                <w:bCs/>
                <w:sz w:val="18"/>
                <w:szCs w:val="18"/>
              </w:rPr>
              <w:t xml:space="preserve">Priority</w:t>
            </w:r>
          </w:p>
        </w:tc>
        <w:tc>
          <w:tcPr>
            <w:tcW w:type="dxa" w:w="1200"/>
            <w:shd w:fill="D9E2F3" w:color="auto" w:val="clear"/>
          </w:tcPr>
          <w:p>
            <w:pPr>
              <w:spacing w:after="40" w:before="40"/>
            </w:pPr>
            <w:r>
              <w:rPr>
                <w:b/>
                <w:bCs/>
                <w:sz w:val="18"/>
                <w:szCs w:val="18"/>
              </w:rPr>
              <w:t xml:space="preserve">Verification</w:t>
            </w:r>
          </w:p>
        </w:tc>
        <w:tc>
          <w:tcPr>
            <w:tcW w:type="dxa" w:w="950"/>
            <w:shd w:fill="D9E2F3" w:color="auto" w:val="clear"/>
          </w:tcPr>
          <w:p>
            <w:pPr>
              <w:spacing w:after="40" w:before="40"/>
            </w:pPr>
            <w:r>
              <w:rPr>
                <w:b/>
                <w:bCs/>
                <w:sz w:val="18"/>
                <w:szCs w:val="18"/>
              </w:rPr>
              <w:t xml:space="preserve">Status</w:t>
            </w:r>
          </w:p>
        </w:tc>
      </w:tr>
      <w:tr>
        <w:tc>
          <w:tcPr>
            <w:tcW w:type="dxa" w:w="1100"/>
          </w:tcPr>
          <w:p>
            <w:pPr>
              <w:spacing w:after="40" w:before="40"/>
            </w:pPr>
            <w:r>
              <w:rPr>
                <w:b w:val="false"/>
                <w:bCs w:val="false"/>
                <w:sz w:val="18"/>
                <w:szCs w:val="18"/>
              </w:rPr>
              <w:t xml:space="preserve">DC-URS-201</w:t>
            </w:r>
          </w:p>
        </w:tc>
        <w:tc>
          <w:tcPr>
            <w:tcW w:type="dxa" w:w="1350"/>
          </w:tcPr>
          <w:p>
            <w:pPr>
              <w:spacing w:after="40" w:before="40"/>
            </w:pPr>
            <w:r>
              <w:rPr>
                <w:b w:val="false"/>
                <w:bCs w:val="false"/>
                <w:sz w:val="18"/>
                <w:szCs w:val="18"/>
              </w:rPr>
              <w:t xml:space="preserve">Integration Readiness</w:t>
            </w:r>
          </w:p>
        </w:tc>
        <w:tc>
          <w:tcPr>
            <w:tcW w:type="dxa" w:w="3576"/>
          </w:tcPr>
          <w:p>
            <w:pPr>
              <w:spacing w:after="40" w:before="40"/>
            </w:pPr>
            <w:r>
              <w:rPr>
                <w:b w:val="false"/>
                <w:bCs w:val="false"/>
                <w:sz w:val="18"/>
                <w:szCs w:val="18"/>
              </w:rPr>
              <w:t xml:space="preserve">The system shall provide a controlled internal capability to return the current effective revision of a specified controlled document.</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DC-URS-202</w:t>
            </w:r>
          </w:p>
        </w:tc>
        <w:tc>
          <w:tcPr>
            <w:tcW w:type="dxa" w:w="1350"/>
          </w:tcPr>
          <w:p>
            <w:pPr>
              <w:spacing w:after="40" w:before="40"/>
            </w:pPr>
            <w:r>
              <w:rPr>
                <w:b w:val="false"/>
                <w:bCs w:val="false"/>
                <w:sz w:val="18"/>
                <w:szCs w:val="18"/>
              </w:rPr>
              <w:t xml:space="preserve">Integration Readiness</w:t>
            </w:r>
          </w:p>
        </w:tc>
        <w:tc>
          <w:tcPr>
            <w:tcW w:type="dxa" w:w="3576"/>
          </w:tcPr>
          <w:p>
            <w:pPr>
              <w:spacing w:after="40" w:before="40"/>
            </w:pPr>
            <w:r>
              <w:rPr>
                <w:b w:val="false"/>
                <w:bCs w:val="false"/>
                <w:sz w:val="18"/>
                <w:szCs w:val="18"/>
              </w:rPr>
              <w:t xml:space="preserve">The system shall provide a controlled internal capability to return the training and assessment status of a specified user for a specified controlled document.</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r>
        <w:tc>
          <w:tcPr>
            <w:tcW w:type="dxa" w:w="1100"/>
          </w:tcPr>
          <w:p>
            <w:pPr>
              <w:spacing w:after="40" w:before="40"/>
            </w:pPr>
            <w:r>
              <w:rPr>
                <w:b w:val="false"/>
                <w:bCs w:val="false"/>
                <w:sz w:val="18"/>
                <w:szCs w:val="18"/>
              </w:rPr>
              <w:t xml:space="preserve">DC-URS-203</w:t>
            </w:r>
          </w:p>
        </w:tc>
        <w:tc>
          <w:tcPr>
            <w:tcW w:type="dxa" w:w="1350"/>
          </w:tcPr>
          <w:p>
            <w:pPr>
              <w:spacing w:after="40" w:before="40"/>
            </w:pPr>
            <w:r>
              <w:rPr>
                <w:b w:val="false"/>
                <w:bCs w:val="false"/>
                <w:sz w:val="18"/>
                <w:szCs w:val="18"/>
              </w:rPr>
              <w:t xml:space="preserve">Integration Readiness</w:t>
            </w:r>
          </w:p>
        </w:tc>
        <w:tc>
          <w:tcPr>
            <w:tcW w:type="dxa" w:w="3576"/>
          </w:tcPr>
          <w:p>
            <w:pPr>
              <w:spacing w:after="40" w:before="40"/>
            </w:pPr>
            <w:r>
              <w:rPr>
                <w:b w:val="false"/>
                <w:bCs w:val="false"/>
                <w:sz w:val="18"/>
                <w:szCs w:val="18"/>
              </w:rPr>
              <w:t xml:space="preserve">In Phase 1 these capabilities shall not be invoked by, and shall not influence, laboratory execution workflows; their use shall be introduced only through the separate future controlled project.</w:t>
            </w:r>
          </w:p>
        </w:tc>
        <w:tc>
          <w:tcPr>
            <w:tcW w:type="dxa" w:w="850"/>
          </w:tcPr>
          <w:p>
            <w:pPr>
              <w:spacing w:after="40" w:before="40"/>
            </w:pPr>
            <w:r>
              <w:rPr>
                <w:b w:val="false"/>
                <w:bCs w:val="false"/>
                <w:sz w:val="18"/>
                <w:szCs w:val="18"/>
              </w:rPr>
              <w:t xml:space="preserve">Must</w:t>
            </w:r>
          </w:p>
        </w:tc>
        <w:tc>
          <w:tcPr>
            <w:tcW w:type="dxa" w:w="1200"/>
          </w:tcPr>
          <w:p>
            <w:pPr>
              <w:spacing w:after="40" w:before="40"/>
            </w:pPr>
            <w:r>
              <w:rPr>
                <w:b w:val="false"/>
                <w:bCs w:val="false"/>
                <w:sz w:val="18"/>
                <w:szCs w:val="18"/>
              </w:rPr>
              <w:t xml:space="preserve">OQ</w:t>
            </w:r>
          </w:p>
        </w:tc>
        <w:tc>
          <w:tcPr>
            <w:tcW w:type="dxa" w:w="950"/>
          </w:tcPr>
          <w:p>
            <w:pPr>
              <w:spacing w:after="40" w:before="40"/>
            </w:pPr>
            <w:r>
              <w:rPr>
                <w:b w:val="false"/>
                <w:bCs w:val="false"/>
                <w:sz w:val="18"/>
                <w:szCs w:val="18"/>
              </w:rPr>
              <w:t xml:space="preserve">Open</w:t>
            </w:r>
          </w:p>
        </w:tc>
      </w:tr>
    </w:tbl>
    <w:p>
      <w:pPr>
        <w:pStyle w:val="Heading1"/>
        <w:spacing w:after="140" w:before="320"/>
      </w:pPr>
      <w:r>
        <w:t xml:space="preserve">3. Amendments to Existing Requirements</w:t>
      </w:r>
    </w:p>
    <w:p>
      <w:pPr>
        <w:spacing w:after="120"/>
      </w:pPr>
      <w:r>
        <w:rPr>
          <w:b w:val="false"/>
          <w:bCs w:val="false"/>
          <w:i w:val="false"/>
          <w:iCs w:val="false"/>
          <w:sz w:val="22"/>
          <w:szCs w:val="22"/>
        </w:rPr>
        <w:t xml:space="preserve">The following approved requirements are not changed in wording but are clarified or supplemented by the requirements added in this amendment. Traceability, risk assessment and test design shall reference both the original and the supplementing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3438"/>
        <w:gridCol w:w="4438"/>
      </w:tblGrid>
      <w:tr>
        <w:trPr>
          <w:tblHeader/>
        </w:trPr>
        <w:tc>
          <w:tcPr>
            <w:tcW w:type="dxa" w:w="1150"/>
            <w:shd w:fill="D9E2F3" w:color="auto" w:val="clear"/>
          </w:tcPr>
          <w:p>
            <w:pPr>
              <w:spacing w:after="40" w:before="40"/>
            </w:pPr>
            <w:r>
              <w:rPr>
                <w:b/>
                <w:bCs/>
                <w:sz w:val="18"/>
                <w:szCs w:val="18"/>
              </w:rPr>
              <w:t xml:space="preserve">URS ID</w:t>
            </w:r>
          </w:p>
        </w:tc>
        <w:tc>
          <w:tcPr>
            <w:tcW w:type="dxa" w:w="3438"/>
            <w:shd w:fill="D9E2F3" w:color="auto" w:val="clear"/>
          </w:tcPr>
          <w:p>
            <w:pPr>
              <w:spacing w:after="40" w:before="40"/>
            </w:pPr>
            <w:r>
              <w:rPr>
                <w:b/>
                <w:bCs/>
                <w:sz w:val="18"/>
                <w:szCs w:val="18"/>
              </w:rPr>
              <w:t xml:space="preserve">Approved Requirement (intent)</w:t>
            </w:r>
          </w:p>
        </w:tc>
        <w:tc>
          <w:tcPr>
            <w:tcW w:type="dxa" w:w="4438"/>
            <w:shd w:fill="D9E2F3" w:color="auto" w:val="clear"/>
          </w:tcPr>
          <w:p>
            <w:pPr>
              <w:spacing w:after="40" w:before="40"/>
            </w:pPr>
            <w:r>
              <w:rPr>
                <w:b/>
                <w:bCs/>
                <w:sz w:val="18"/>
                <w:szCs w:val="18"/>
              </w:rPr>
              <w:t xml:space="preserve">Clarification / Supplement</w:t>
            </w:r>
          </w:p>
        </w:tc>
      </w:tr>
      <w:tr>
        <w:tc>
          <w:tcPr>
            <w:tcW w:type="dxa" w:w="1150"/>
          </w:tcPr>
          <w:p>
            <w:pPr>
              <w:spacing w:after="40" w:before="40"/>
            </w:pPr>
            <w:r>
              <w:rPr>
                <w:b w:val="false"/>
                <w:bCs w:val="false"/>
                <w:sz w:val="18"/>
                <w:szCs w:val="18"/>
              </w:rPr>
              <w:t xml:space="preserve">DC-URS-078</w:t>
            </w:r>
          </w:p>
        </w:tc>
        <w:tc>
          <w:tcPr>
            <w:tcW w:type="dxa" w:w="3438"/>
          </w:tcPr>
          <w:p>
            <w:pPr>
              <w:spacing w:after="40" w:before="40"/>
            </w:pPr>
            <w:r>
              <w:rPr>
                <w:b w:val="false"/>
                <w:bCs w:val="false"/>
                <w:sz w:val="18"/>
                <w:szCs w:val="18"/>
              </w:rPr>
              <w:t xml:space="preserve">Prevents unauthorized users from performing reviewer or approver actions.</w:t>
            </w:r>
          </w:p>
        </w:tc>
        <w:tc>
          <w:tcPr>
            <w:tcW w:type="dxa" w:w="4438"/>
          </w:tcPr>
          <w:p>
            <w:pPr>
              <w:spacing w:after="40" w:before="40"/>
            </w:pPr>
            <w:r>
              <w:rPr>
                <w:b w:val="false"/>
                <w:bCs w:val="false"/>
                <w:sz w:val="18"/>
                <w:szCs w:val="18"/>
              </w:rPr>
              <w:t xml:space="preserve">Clarified as role-based authorization only. Conflict-of-duty restrictions are now specified separately in DC-URS-164 to DC-URS-169 and shall be tested independently.</w:t>
            </w:r>
          </w:p>
        </w:tc>
      </w:tr>
      <w:tr>
        <w:tc>
          <w:tcPr>
            <w:tcW w:type="dxa" w:w="1150"/>
          </w:tcPr>
          <w:p>
            <w:pPr>
              <w:spacing w:after="40" w:before="40"/>
            </w:pPr>
            <w:r>
              <w:rPr>
                <w:b w:val="false"/>
                <w:bCs w:val="false"/>
                <w:sz w:val="18"/>
                <w:szCs w:val="18"/>
              </w:rPr>
              <w:t xml:space="preserve">DC-URS-086</w:t>
            </w:r>
          </w:p>
        </w:tc>
        <w:tc>
          <w:tcPr>
            <w:tcW w:type="dxa" w:w="3438"/>
          </w:tcPr>
          <w:p>
            <w:pPr>
              <w:spacing w:after="40" w:before="40"/>
            </w:pPr>
            <w:r>
              <w:rPr>
                <w:b w:val="false"/>
                <w:bCs w:val="false"/>
                <w:sz w:val="18"/>
                <w:szCs w:val="18"/>
              </w:rPr>
              <w:t xml:space="preserve">Records reading/acknowledgement timestamps and the exact revision acknowledged.</w:t>
            </w:r>
          </w:p>
        </w:tc>
        <w:tc>
          <w:tcPr>
            <w:tcW w:type="dxa" w:w="4438"/>
          </w:tcPr>
          <w:p>
            <w:pPr>
              <w:spacing w:after="40" w:before="40"/>
            </w:pPr>
            <w:r>
              <w:rPr>
                <w:b w:val="false"/>
                <w:bCs w:val="false"/>
                <w:sz w:val="18"/>
                <w:szCs w:val="18"/>
              </w:rPr>
              <w:t xml:space="preserve">Supplemented by DC-URS-189 to DC-URS-192. The controlled evidence of completion is the acknowledgement record; progress metrics are informational.</w:t>
            </w:r>
          </w:p>
        </w:tc>
      </w:tr>
      <w:tr>
        <w:tc>
          <w:tcPr>
            <w:tcW w:type="dxa" w:w="1150"/>
          </w:tcPr>
          <w:p>
            <w:pPr>
              <w:spacing w:after="40" w:before="40"/>
            </w:pPr>
            <w:r>
              <w:rPr>
                <w:b w:val="false"/>
                <w:bCs w:val="false"/>
                <w:sz w:val="18"/>
                <w:szCs w:val="18"/>
              </w:rPr>
              <w:t xml:space="preserve">DC-URS-090</w:t>
            </w:r>
          </w:p>
        </w:tc>
        <w:tc>
          <w:tcPr>
            <w:tcW w:type="dxa" w:w="3438"/>
          </w:tcPr>
          <w:p>
            <w:pPr>
              <w:spacing w:after="40" w:before="40"/>
            </w:pPr>
            <w:r>
              <w:rPr>
                <w:b w:val="false"/>
                <w:bCs w:val="false"/>
                <w:sz w:val="18"/>
                <w:szCs w:val="18"/>
              </w:rPr>
              <w:t xml:space="preserve">Retains historical training evidence after a newer revision is issued.</w:t>
            </w:r>
          </w:p>
        </w:tc>
        <w:tc>
          <w:tcPr>
            <w:tcW w:type="dxa" w:w="4438"/>
          </w:tcPr>
          <w:p>
            <w:pPr>
              <w:spacing w:after="40" w:before="40"/>
            </w:pPr>
            <w:r>
              <w:rPr>
                <w:b w:val="false"/>
                <w:bCs w:val="false"/>
                <w:sz w:val="18"/>
                <w:szCs w:val="18"/>
              </w:rPr>
              <w:t xml:space="preserve">Supplemented by DC-URS-172 to DC-URS-174 defining the treatment of incomplete assignments and identification of personnel not yet trained on the current revision.</w:t>
            </w:r>
          </w:p>
        </w:tc>
      </w:tr>
      <w:tr>
        <w:tc>
          <w:tcPr>
            <w:tcW w:type="dxa" w:w="1150"/>
          </w:tcPr>
          <w:p>
            <w:pPr>
              <w:spacing w:after="40" w:before="40"/>
            </w:pPr>
            <w:r>
              <w:rPr>
                <w:b w:val="false"/>
                <w:bCs w:val="false"/>
                <w:sz w:val="18"/>
                <w:szCs w:val="18"/>
              </w:rPr>
              <w:t xml:space="preserve">DC-URS-024 / DC-URS-025</w:t>
            </w:r>
          </w:p>
        </w:tc>
        <w:tc>
          <w:tcPr>
            <w:tcW w:type="dxa" w:w="3438"/>
          </w:tcPr>
          <w:p>
            <w:pPr>
              <w:spacing w:after="40" w:before="40"/>
            </w:pPr>
            <w:r>
              <w:rPr>
                <w:b w:val="false"/>
                <w:bCs w:val="false"/>
                <w:sz w:val="18"/>
                <w:szCs w:val="18"/>
              </w:rPr>
              <w:t xml:space="preserve">Prevents overwriting and silent replacement of revision files.</w:t>
            </w:r>
          </w:p>
        </w:tc>
        <w:tc>
          <w:tcPr>
            <w:tcW w:type="dxa" w:w="4438"/>
          </w:tcPr>
          <w:p>
            <w:pPr>
              <w:spacing w:after="40" w:before="40"/>
            </w:pPr>
            <w:r>
              <w:rPr>
                <w:b w:val="false"/>
                <w:bCs w:val="false"/>
                <w:sz w:val="18"/>
                <w:szCs w:val="18"/>
              </w:rPr>
              <w:t xml:space="preserve">Supplemented by DC-URS-198 to DC-URS-200 providing a technical integrity control in addition to application-level restriction.</w:t>
            </w:r>
          </w:p>
        </w:tc>
      </w:tr>
      <w:tr>
        <w:tc>
          <w:tcPr>
            <w:tcW w:type="dxa" w:w="1150"/>
          </w:tcPr>
          <w:p>
            <w:pPr>
              <w:spacing w:after="40" w:before="40"/>
            </w:pPr>
            <w:r>
              <w:rPr>
                <w:b w:val="false"/>
                <w:bCs w:val="false"/>
                <w:sz w:val="18"/>
                <w:szCs w:val="18"/>
              </w:rPr>
              <w:t xml:space="preserve">DC-URS-041 to DC-URS-044</w:t>
            </w:r>
          </w:p>
        </w:tc>
        <w:tc>
          <w:tcPr>
            <w:tcW w:type="dxa" w:w="3438"/>
          </w:tcPr>
          <w:p>
            <w:pPr>
              <w:spacing w:after="40" w:before="40"/>
            </w:pPr>
            <w:r>
              <w:rPr>
                <w:b w:val="false"/>
                <w:bCs w:val="false"/>
                <w:sz w:val="18"/>
                <w:szCs w:val="18"/>
              </w:rPr>
              <w:t xml:space="preserve">Periodic review scheduling, calculation and automatic task creation.</w:t>
            </w:r>
          </w:p>
        </w:tc>
        <w:tc>
          <w:tcPr>
            <w:tcW w:type="dxa" w:w="4438"/>
          </w:tcPr>
          <w:p>
            <w:pPr>
              <w:spacing w:after="40" w:before="40"/>
            </w:pPr>
            <w:r>
              <w:rPr>
                <w:b w:val="false"/>
                <w:bCs w:val="false"/>
                <w:sz w:val="18"/>
                <w:szCs w:val="18"/>
              </w:rPr>
              <w:t xml:space="preserve">Supplemented by DC-URS-179 to DC-URS-183 defining the behaviour, audit attribution and failure handling of the underlying scheduled process.</w:t>
            </w:r>
          </w:p>
        </w:tc>
      </w:tr>
      <w:tr>
        <w:tc>
          <w:tcPr>
            <w:tcW w:type="dxa" w:w="1150"/>
          </w:tcPr>
          <w:p>
            <w:pPr>
              <w:spacing w:after="40" w:before="40"/>
            </w:pPr>
            <w:r>
              <w:rPr>
                <w:b w:val="false"/>
                <w:bCs w:val="false"/>
                <w:sz w:val="18"/>
                <w:szCs w:val="18"/>
              </w:rPr>
              <w:t xml:space="preserve">DC-URS-039 / DC-URS-040</w:t>
            </w:r>
          </w:p>
        </w:tc>
        <w:tc>
          <w:tcPr>
            <w:tcW w:type="dxa" w:w="3438"/>
          </w:tcPr>
          <w:p>
            <w:pPr>
              <w:spacing w:after="40" w:before="40"/>
            </w:pPr>
            <w:r>
              <w:rPr>
                <w:b w:val="false"/>
                <w:bCs w:val="false"/>
                <w:sz w:val="18"/>
                <w:szCs w:val="18"/>
              </w:rPr>
              <w:t xml:space="preserve">Future-effective activation and automatic supersession.</w:t>
            </w:r>
          </w:p>
        </w:tc>
        <w:tc>
          <w:tcPr>
            <w:tcW w:type="dxa" w:w="4438"/>
          </w:tcPr>
          <w:p>
            <w:pPr>
              <w:spacing w:after="40" w:before="40"/>
            </w:pPr>
            <w:r>
              <w:rPr>
                <w:b w:val="false"/>
                <w:bCs w:val="false"/>
                <w:sz w:val="18"/>
                <w:szCs w:val="18"/>
              </w:rPr>
              <w:t xml:space="preserve">Supplemented by DC-URS-177, DC-URS-178, DC-URS-181 and DC-URS-182.</w:t>
            </w:r>
          </w:p>
        </w:tc>
      </w:tr>
      <w:tr>
        <w:tc>
          <w:tcPr>
            <w:tcW w:type="dxa" w:w="1150"/>
          </w:tcPr>
          <w:p>
            <w:pPr>
              <w:spacing w:after="40" w:before="40"/>
            </w:pPr>
            <w:r>
              <w:rPr>
                <w:b w:val="false"/>
                <w:bCs w:val="false"/>
                <w:sz w:val="18"/>
                <w:szCs w:val="18"/>
              </w:rPr>
              <w:t xml:space="preserve">DC-URS-111 to DC-URS-115</w:t>
            </w:r>
          </w:p>
        </w:tc>
        <w:tc>
          <w:tcPr>
            <w:tcW w:type="dxa" w:w="3438"/>
          </w:tcPr>
          <w:p>
            <w:pPr>
              <w:spacing w:after="40" w:before="40"/>
            </w:pPr>
            <w:r>
              <w:rPr>
                <w:b w:val="false"/>
                <w:bCs w:val="false"/>
                <w:sz w:val="18"/>
                <w:szCs w:val="18"/>
              </w:rPr>
              <w:t xml:space="preserve">Training Matrix content and states.</w:t>
            </w:r>
          </w:p>
        </w:tc>
        <w:tc>
          <w:tcPr>
            <w:tcW w:type="dxa" w:w="4438"/>
          </w:tcPr>
          <w:p>
            <w:pPr>
              <w:spacing w:after="40" w:before="40"/>
            </w:pPr>
            <w:r>
              <w:rPr>
                <w:b w:val="false"/>
                <w:bCs w:val="false"/>
                <w:sz w:val="18"/>
                <w:szCs w:val="18"/>
              </w:rPr>
              <w:t xml:space="preserve">The matrix shall additionally expose the "trained on superseded revision only" condition defined in DC-URS-174.</w:t>
            </w:r>
          </w:p>
        </w:tc>
      </w:tr>
      <w:tr>
        <w:tc>
          <w:tcPr>
            <w:tcW w:type="dxa" w:w="1150"/>
          </w:tcPr>
          <w:p>
            <w:pPr>
              <w:spacing w:after="40" w:before="40"/>
            </w:pPr>
            <w:r>
              <w:rPr>
                <w:b w:val="false"/>
                <w:bCs w:val="false"/>
                <w:sz w:val="18"/>
                <w:szCs w:val="18"/>
              </w:rPr>
              <w:t xml:space="preserve">DC-URS-143 / DC-URS-144</w:t>
            </w:r>
          </w:p>
        </w:tc>
        <w:tc>
          <w:tcPr>
            <w:tcW w:type="dxa" w:w="3438"/>
          </w:tcPr>
          <w:p>
            <w:pPr>
              <w:spacing w:after="40" w:before="40"/>
            </w:pPr>
            <w:r>
              <w:rPr>
                <w:b w:val="false"/>
                <w:bCs w:val="false"/>
                <w:sz w:val="18"/>
                <w:szCs w:val="18"/>
              </w:rPr>
              <w:t xml:space="preserve">Role-based access control and functional permission separation.</w:t>
            </w:r>
          </w:p>
        </w:tc>
        <w:tc>
          <w:tcPr>
            <w:tcW w:type="dxa" w:w="4438"/>
          </w:tcPr>
          <w:p>
            <w:pPr>
              <w:spacing w:after="40" w:before="40"/>
            </w:pPr>
            <w:r>
              <w:rPr>
                <w:b w:val="false"/>
                <w:bCs w:val="false"/>
                <w:sz w:val="18"/>
                <w:szCs w:val="18"/>
              </w:rPr>
              <w:t xml:space="preserve">Amended by DC-URS-168: workflow authority is derived from per-document assignments in combination with role permissions, rather than from global roles alone.</w:t>
            </w:r>
          </w:p>
        </w:tc>
      </w:tr>
      <w:tr>
        <w:tc>
          <w:tcPr>
            <w:tcW w:type="dxa" w:w="1150"/>
          </w:tcPr>
          <w:p>
            <w:pPr>
              <w:spacing w:after="40" w:before="40"/>
            </w:pPr>
            <w:r>
              <w:rPr>
                <w:b w:val="false"/>
                <w:bCs w:val="false"/>
                <w:sz w:val="18"/>
                <w:szCs w:val="18"/>
              </w:rPr>
              <w:t xml:space="preserve">DC-URS-155</w:t>
            </w:r>
          </w:p>
        </w:tc>
        <w:tc>
          <w:tcPr>
            <w:tcW w:type="dxa" w:w="3438"/>
          </w:tcPr>
          <w:p>
            <w:pPr>
              <w:spacing w:after="40" w:before="40"/>
            </w:pPr>
            <w:r>
              <w:rPr>
                <w:b w:val="false"/>
                <w:bCs w:val="false"/>
                <w:sz w:val="18"/>
                <w:szCs w:val="18"/>
              </w:rPr>
              <w:t xml:space="preserve">Backup/restore and retention through MicroLIMS infrastructure.</w:t>
            </w:r>
          </w:p>
        </w:tc>
        <w:tc>
          <w:tcPr>
            <w:tcW w:type="dxa" w:w="4438"/>
          </w:tcPr>
          <w:p>
            <w:pPr>
              <w:spacing w:after="40" w:before="40"/>
            </w:pPr>
            <w:r>
              <w:rPr>
                <w:b w:val="false"/>
                <w:bCs w:val="false"/>
                <w:sz w:val="18"/>
                <w:szCs w:val="18"/>
              </w:rPr>
              <w:t xml:space="preserve">To be supported by documented retention periods and recovery objectives; verification method retained as INS with reference to the MicroLIMS infrastructure qualification.</w:t>
            </w:r>
          </w:p>
        </w:tc>
      </w:tr>
    </w:tbl>
    <w:p>
      <w:pPr>
        <w:pStyle w:val="Heading1"/>
        <w:spacing w:after="140" w:before="320"/>
      </w:pPr>
      <w:r>
        <w:t xml:space="preserve">4. Additional Business Rules</w:t>
      </w:r>
    </w:p>
    <w:p>
      <w:pPr>
        <w:spacing w:after="120"/>
      </w:pPr>
      <w:r>
        <w:rPr>
          <w:b w:val="false"/>
          <w:bCs w:val="false"/>
          <w:i w:val="false"/>
          <w:iCs w:val="false"/>
          <w:sz w:val="22"/>
          <w:szCs w:val="22"/>
        </w:rPr>
        <w:t xml:space="preserve">The following business rules are added to Section 7 of URS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shd w:fill="D9E2F3" w:color="auto" w:val="clear"/>
          </w:tcPr>
          <w:p>
            <w:pPr>
              <w:spacing w:after="40" w:before="40"/>
            </w:pPr>
            <w:r>
              <w:rPr>
                <w:b/>
                <w:bCs/>
                <w:sz w:val="18"/>
                <w:szCs w:val="18"/>
              </w:rPr>
              <w:t xml:space="preserve">Rule ID</w:t>
            </w:r>
          </w:p>
        </w:tc>
        <w:tc>
          <w:tcPr>
            <w:tcW w:type="dxa" w:w="7626"/>
            <w:shd w:fill="D9E2F3" w:color="auto" w:val="clear"/>
          </w:tcPr>
          <w:p>
            <w:pPr>
              <w:spacing w:after="40" w:before="40"/>
            </w:pPr>
            <w:r>
              <w:rPr>
                <w:b/>
                <w:bCs/>
                <w:sz w:val="18"/>
                <w:szCs w:val="18"/>
              </w:rPr>
              <w:t xml:space="preserve">Business Rule</w:t>
            </w:r>
          </w:p>
        </w:tc>
      </w:tr>
      <w:tr>
        <w:tc>
          <w:tcPr>
            <w:tcW w:type="dxa" w:w="1400"/>
          </w:tcPr>
          <w:p>
            <w:pPr>
              <w:spacing w:after="40" w:before="40"/>
            </w:pPr>
            <w:r>
              <w:rPr>
                <w:b w:val="false"/>
                <w:bCs w:val="false"/>
                <w:sz w:val="18"/>
                <w:szCs w:val="18"/>
              </w:rPr>
              <w:t xml:space="preserve">BR-013</w:t>
            </w:r>
          </w:p>
        </w:tc>
        <w:tc>
          <w:tcPr>
            <w:tcW w:type="dxa" w:w="7626"/>
          </w:tcPr>
          <w:p>
            <w:pPr>
              <w:spacing w:after="40" w:before="40"/>
            </w:pPr>
            <w:r>
              <w:rPr>
                <w:b w:val="false"/>
                <w:bCs w:val="false"/>
                <w:sz w:val="18"/>
                <w:szCs w:val="18"/>
              </w:rPr>
              <w:t xml:space="preserve">The author, technical reviewer and approver of a given revision shall be three separate individuals, and this restriction cannot be overridden administratively.</w:t>
            </w:r>
          </w:p>
        </w:tc>
      </w:tr>
      <w:tr>
        <w:tc>
          <w:tcPr>
            <w:tcW w:type="dxa" w:w="1400"/>
          </w:tcPr>
          <w:p>
            <w:pPr>
              <w:spacing w:after="40" w:before="40"/>
            </w:pPr>
            <w:r>
              <w:rPr>
                <w:b w:val="false"/>
                <w:bCs w:val="false"/>
                <w:sz w:val="18"/>
                <w:szCs w:val="18"/>
              </w:rPr>
              <w:t xml:space="preserve">BR-014</w:t>
            </w:r>
          </w:p>
        </w:tc>
        <w:tc>
          <w:tcPr>
            <w:tcW w:type="dxa" w:w="7626"/>
          </w:tcPr>
          <w:p>
            <w:pPr>
              <w:spacing w:after="40" w:before="40"/>
            </w:pPr>
            <w:r>
              <w:rPr>
                <w:b w:val="false"/>
                <w:bCs w:val="false"/>
                <w:sz w:val="18"/>
                <w:szCs w:val="18"/>
              </w:rPr>
              <w:t xml:space="preserve">When a revision becomes effective, re-training is issued to the previously assigned population where configured; incomplete assignments against the superseded revision are closed as not completed and retained.</w:t>
            </w:r>
          </w:p>
        </w:tc>
      </w:tr>
      <w:tr>
        <w:tc>
          <w:tcPr>
            <w:tcW w:type="dxa" w:w="1400"/>
          </w:tcPr>
          <w:p>
            <w:pPr>
              <w:spacing w:after="40" w:before="40"/>
            </w:pPr>
            <w:r>
              <w:rPr>
                <w:b w:val="false"/>
                <w:bCs w:val="false"/>
                <w:sz w:val="18"/>
                <w:szCs w:val="18"/>
              </w:rPr>
              <w:t xml:space="preserve">BR-015</w:t>
            </w:r>
          </w:p>
        </w:tc>
        <w:tc>
          <w:tcPr>
            <w:tcW w:type="dxa" w:w="7626"/>
          </w:tcPr>
          <w:p>
            <w:pPr>
              <w:spacing w:after="40" w:before="40"/>
            </w:pPr>
            <w:r>
              <w:rPr>
                <w:b w:val="false"/>
                <w:bCs w:val="false"/>
                <w:sz w:val="18"/>
                <w:szCs w:val="18"/>
              </w:rPr>
              <w:t xml:space="preserve">Controlled records are never deleted. Records created in error are cancelled or voided with a recorded reason and remain retrievable.</w:t>
            </w:r>
          </w:p>
        </w:tc>
      </w:tr>
      <w:tr>
        <w:tc>
          <w:tcPr>
            <w:tcW w:type="dxa" w:w="1400"/>
          </w:tcPr>
          <w:p>
            <w:pPr>
              <w:spacing w:after="40" w:before="40"/>
            </w:pPr>
            <w:r>
              <w:rPr>
                <w:b w:val="false"/>
                <w:bCs w:val="false"/>
                <w:sz w:val="18"/>
                <w:szCs w:val="18"/>
              </w:rPr>
              <w:t xml:space="preserve">BR-016</w:t>
            </w:r>
          </w:p>
        </w:tc>
        <w:tc>
          <w:tcPr>
            <w:tcW w:type="dxa" w:w="7626"/>
          </w:tcPr>
          <w:p>
            <w:pPr>
              <w:spacing w:after="40" w:before="40"/>
            </w:pPr>
            <w:r>
              <w:rPr>
                <w:b w:val="false"/>
                <w:bCs w:val="false"/>
                <w:sz w:val="18"/>
                <w:szCs w:val="18"/>
              </w:rPr>
              <w:t xml:space="preserve">A MicroLIMS Document ID, once issued, is never reused even if the Document Master is voided.</w:t>
            </w:r>
          </w:p>
        </w:tc>
      </w:tr>
      <w:tr>
        <w:tc>
          <w:tcPr>
            <w:tcW w:type="dxa" w:w="1400"/>
          </w:tcPr>
          <w:p>
            <w:pPr>
              <w:spacing w:after="40" w:before="40"/>
            </w:pPr>
            <w:r>
              <w:rPr>
                <w:b w:val="false"/>
                <w:bCs w:val="false"/>
                <w:sz w:val="18"/>
                <w:szCs w:val="18"/>
              </w:rPr>
              <w:t xml:space="preserve">BR-017</w:t>
            </w:r>
          </w:p>
        </w:tc>
        <w:tc>
          <w:tcPr>
            <w:tcW w:type="dxa" w:w="7626"/>
          </w:tcPr>
          <w:p>
            <w:pPr>
              <w:spacing w:after="40" w:before="40"/>
            </w:pPr>
            <w:r>
              <w:rPr>
                <w:b w:val="false"/>
                <w:bCs w:val="false"/>
                <w:sz w:val="18"/>
                <w:szCs w:val="18"/>
              </w:rPr>
              <w:t xml:space="preserve">Automatic date-driven transitions are performed by the system, are attributed to the system in the audit trail, and are executed on the next successful run if delayed.</w:t>
            </w:r>
          </w:p>
        </w:tc>
      </w:tr>
      <w:tr>
        <w:tc>
          <w:tcPr>
            <w:tcW w:type="dxa" w:w="1400"/>
          </w:tcPr>
          <w:p>
            <w:pPr>
              <w:spacing w:after="40" w:before="40"/>
            </w:pPr>
            <w:r>
              <w:rPr>
                <w:b w:val="false"/>
                <w:bCs w:val="false"/>
                <w:sz w:val="18"/>
                <w:szCs w:val="18"/>
              </w:rPr>
              <w:t xml:space="preserve">BR-018</w:t>
            </w:r>
          </w:p>
        </w:tc>
        <w:tc>
          <w:tcPr>
            <w:tcW w:type="dxa" w:w="7626"/>
          </w:tcPr>
          <w:p>
            <w:pPr>
              <w:spacing w:after="40" w:before="40"/>
            </w:pPr>
            <w:r>
              <w:rPr>
                <w:b w:val="false"/>
                <w:bCs w:val="false"/>
                <w:sz w:val="18"/>
                <w:szCs w:val="18"/>
              </w:rPr>
              <w:t xml:space="preserve">Acknowledgement, not reading progress, constitutes evidence of reading completion unless a progress threshold is explicitly configured and validated.</w:t>
            </w:r>
          </w:p>
        </w:tc>
      </w:tr>
      <w:tr>
        <w:tc>
          <w:tcPr>
            <w:tcW w:type="dxa" w:w="1400"/>
          </w:tcPr>
          <w:p>
            <w:pPr>
              <w:spacing w:after="40" w:before="40"/>
            </w:pPr>
            <w:r>
              <w:rPr>
                <w:b w:val="false"/>
                <w:bCs w:val="false"/>
                <w:sz w:val="18"/>
                <w:szCs w:val="18"/>
              </w:rPr>
              <w:t xml:space="preserve">BR-019</w:t>
            </w:r>
          </w:p>
        </w:tc>
        <w:tc>
          <w:tcPr>
            <w:tcW w:type="dxa" w:w="7626"/>
          </w:tcPr>
          <w:p>
            <w:pPr>
              <w:spacing w:after="40" w:before="40"/>
            </w:pPr>
            <w:r>
              <w:rPr>
                <w:b w:val="false"/>
                <w:bCs w:val="false"/>
                <w:sz w:val="18"/>
                <w:szCs w:val="18"/>
              </w:rPr>
              <w:t xml:space="preserve">Every controlled record identifies whether it originated in MicroLIMS or was migrated from a legacy source.</w:t>
            </w:r>
          </w:p>
        </w:tc>
      </w:tr>
      <w:tr>
        <w:tc>
          <w:tcPr>
            <w:tcW w:type="dxa" w:w="1400"/>
          </w:tcPr>
          <w:p>
            <w:pPr>
              <w:spacing w:after="40" w:before="40"/>
            </w:pPr>
            <w:r>
              <w:rPr>
                <w:b w:val="false"/>
                <w:bCs w:val="false"/>
                <w:sz w:val="18"/>
                <w:szCs w:val="18"/>
              </w:rPr>
              <w:t xml:space="preserve">BR-020</w:t>
            </w:r>
          </w:p>
        </w:tc>
        <w:tc>
          <w:tcPr>
            <w:tcW w:type="dxa" w:w="7626"/>
          </w:tcPr>
          <w:p>
            <w:pPr>
              <w:spacing w:after="40" w:before="40"/>
            </w:pPr>
            <w:r>
              <w:rPr>
                <w:b w:val="false"/>
                <w:bCs w:val="false"/>
                <w:sz w:val="18"/>
                <w:szCs w:val="18"/>
              </w:rPr>
              <w:t xml:space="preserve">Phase 1 integration capabilities exist but are not consumed by laboratory execution modules; activation requires a separate controlled change.</w:t>
            </w:r>
          </w:p>
        </w:tc>
      </w:tr>
    </w:tbl>
    <w:p>
      <w:pPr>
        <w:pStyle w:val="Heading1"/>
        <w:spacing w:after="140" w:before="320"/>
      </w:pPr>
      <w:r>
        <w:t xml:space="preserve">5. Amendment to Roles and Intended Access</w:t>
      </w:r>
    </w:p>
    <w:p>
      <w:pPr>
        <w:spacing w:after="120"/>
      </w:pPr>
      <w:r>
        <w:rPr>
          <w:b w:val="false"/>
          <w:bCs w:val="false"/>
          <w:i w:val="false"/>
          <w:iCs w:val="false"/>
          <w:sz w:val="22"/>
          <w:szCs w:val="22"/>
        </w:rPr>
        <w:t xml:space="preserve">Section 8 of URS v1.0 defines eight functional roles. This amendment clarifies that Document Author, Technical Reviewer and Approver describe controlled workflow authority for a specific Document Master rather than global system roles.</w:t>
      </w:r>
    </w:p>
    <w:p>
      <w:pPr>
        <w:spacing w:after="120"/>
      </w:pPr>
      <w:r>
        <w:rPr>
          <w:b w:val="false"/>
          <w:bCs w:val="false"/>
          <w:i w:val="false"/>
          <w:iCs w:val="false"/>
          <w:sz w:val="22"/>
          <w:szCs w:val="22"/>
        </w:rPr>
        <w:t xml:space="preserve">Accordingly:</w:t>
      </w:r>
    </w:p>
    <w:p>
      <w:pPr>
        <w:pStyle w:val="ListParagraph"/>
        <w:numPr>
          <w:ilvl w:val="0"/>
          <w:numId w:val="2"/>
        </w:numPr>
        <w:spacing w:after="60"/>
      </w:pPr>
      <w:r>
        <w:rPr>
          <w:sz w:val="22"/>
          <w:szCs w:val="22"/>
        </w:rPr>
        <w:t xml:space="preserve">Global role permissions determine which categories of function a user may access.</w:t>
      </w:r>
    </w:p>
    <w:p>
      <w:pPr>
        <w:pStyle w:val="ListParagraph"/>
        <w:numPr>
          <w:ilvl w:val="0"/>
          <w:numId w:val="2"/>
        </w:numPr>
        <w:spacing w:after="60"/>
      </w:pPr>
      <w:r>
        <w:rPr>
          <w:sz w:val="22"/>
          <w:szCs w:val="22"/>
        </w:rPr>
        <w:t xml:space="preserve">Per-document assignments (Document Owner, designated Technical Reviewer, designated Approver) determine on which documents a user may exercise review or approval authority.</w:t>
      </w:r>
    </w:p>
    <w:p>
      <w:pPr>
        <w:pStyle w:val="ListParagraph"/>
        <w:numPr>
          <w:ilvl w:val="0"/>
          <w:numId w:val="2"/>
        </w:numPr>
        <w:spacing w:after="60"/>
      </w:pPr>
      <w:r>
        <w:rPr>
          <w:sz w:val="22"/>
          <w:szCs w:val="22"/>
        </w:rPr>
        <w:t xml:space="preserve">Both conditions must be satisfied for a controlled workflow action to be permitted (DC-URS-168).</w:t>
      </w:r>
    </w:p>
    <w:p>
      <w:pPr>
        <w:pStyle w:val="ListParagraph"/>
        <w:numPr>
          <w:ilvl w:val="0"/>
          <w:numId w:val="2"/>
        </w:numPr>
        <w:spacing w:after="60"/>
      </w:pPr>
      <w:r>
        <w:rPr>
          <w:sz w:val="22"/>
          <w:szCs w:val="22"/>
        </w:rPr>
        <w:t xml:space="preserve">Segregation of duties is evaluated per revision and is not satisfied by role separation alone (DC-URS-164 to DC-URS-167).</w:t>
      </w:r>
    </w:p>
    <w:p>
      <w:pPr>
        <w:spacing w:after="120"/>
      </w:pPr>
      <w:r>
        <w:rPr>
          <w:b w:val="false"/>
          <w:bCs w:val="false"/>
          <w:i w:val="false"/>
          <w:iCs w:val="false"/>
          <w:sz w:val="22"/>
          <w:szCs w:val="22"/>
        </w:rPr>
        <w:t xml:space="preserve">The detailed permission matrix remains a Functional Specification deliverable and shall demonstrate that no single role or role combination permits authoring, technical review and approval of the same revision.</w:t>
      </w:r>
    </w:p>
    <w:p>
      <w:pPr>
        <w:pStyle w:val="Heading1"/>
        <w:spacing w:after="140" w:before="320"/>
      </w:pPr>
      <w:r>
        <w:t xml:space="preserve">6. Validation Impact</w:t>
      </w:r>
    </w:p>
    <w:p>
      <w:pPr>
        <w:spacing w:after="120"/>
      </w:pPr>
      <w:r>
        <w:rPr>
          <w:b w:val="false"/>
          <w:bCs w:val="false"/>
          <w:i w:val="false"/>
          <w:iCs w:val="false"/>
          <w:sz w:val="22"/>
          <w:szCs w:val="22"/>
        </w:rPr>
        <w:t xml:space="preserve">This amendment increases the Phase 1 requirement baseline from 163 to 203 requirements. To keep the qualification effort proportionate and consistent with GAMP 5 risk-based principles, the following is recommended:</w:t>
      </w:r>
    </w:p>
    <w:p>
      <w:pPr>
        <w:pStyle w:val="ListParagraph"/>
        <w:numPr>
          <w:ilvl w:val="0"/>
          <w:numId w:val="2"/>
        </w:numPr>
        <w:spacing w:after="60"/>
      </w:pPr>
      <w:r>
        <w:rPr>
          <w:sz w:val="22"/>
          <w:szCs w:val="22"/>
        </w:rPr>
        <w:t xml:space="preserve">A formal risk assessment shall be performed against the complete baseline to classify each requirement by GxP impact, probability of failure and detectability, before test protocols are authored.</w:t>
      </w:r>
    </w:p>
    <w:p>
      <w:pPr>
        <w:pStyle w:val="ListParagraph"/>
        <w:numPr>
          <w:ilvl w:val="0"/>
          <w:numId w:val="2"/>
        </w:numPr>
        <w:spacing w:after="60"/>
      </w:pPr>
      <w:r>
        <w:rPr>
          <w:sz w:val="22"/>
          <w:szCs w:val="22"/>
        </w:rPr>
        <w:t xml:space="preserve">Requirements assessed as high GxP impact — in particular Segregation of Duties, Automatic System Actions, Record Cancellation, Electronic Signature, Audit Trail and Data Integrity — shall receive individual OQ challenge testing including negative testing.</w:t>
      </w:r>
    </w:p>
    <w:p>
      <w:pPr>
        <w:pStyle w:val="ListParagraph"/>
        <w:numPr>
          <w:ilvl w:val="0"/>
          <w:numId w:val="2"/>
        </w:numPr>
        <w:spacing w:after="60"/>
      </w:pPr>
      <w:r>
        <w:rPr>
          <w:sz w:val="22"/>
          <w:szCs w:val="22"/>
        </w:rPr>
        <w:t xml:space="preserve">Requirements assessed as lower impact, principally Usability, Reports and configuration display requirements, may be verified by grouped OQ or PQ/UAT execution.</w:t>
      </w:r>
    </w:p>
    <w:p>
      <w:pPr>
        <w:pStyle w:val="ListParagraph"/>
        <w:numPr>
          <w:ilvl w:val="0"/>
          <w:numId w:val="2"/>
        </w:numPr>
        <w:spacing w:after="60"/>
      </w:pPr>
      <w:r>
        <w:rPr>
          <w:sz w:val="22"/>
          <w:szCs w:val="22"/>
        </w:rPr>
        <w:t xml:space="preserve">DC-URS-181 (delayed execution after system unavailability) requires a controlled negative test involving planned system downtime across a scheduled transition and shall be identified as such in the OQ protocol.</w:t>
      </w:r>
    </w:p>
    <w:p>
      <w:pPr>
        <w:pStyle w:val="ListParagraph"/>
        <w:numPr>
          <w:ilvl w:val="0"/>
          <w:numId w:val="2"/>
        </w:numPr>
        <w:spacing w:after="60"/>
      </w:pPr>
      <w:r>
        <w:rPr>
          <w:sz w:val="22"/>
          <w:szCs w:val="22"/>
        </w:rPr>
        <w:t xml:space="preserve">DC-URS-166 (no administrative bypass of segregation of duties) requires negative testing performed under a System Administrator account.</w:t>
      </w:r>
    </w:p>
    <w:p>
      <w:pPr>
        <w:spacing w:after="120"/>
      </w:pPr>
      <w:r>
        <w:rPr>
          <w:b w:val="false"/>
          <w:bCs w:val="false"/>
          <w:i w:val="false"/>
          <w:iCs w:val="false"/>
          <w:sz w:val="22"/>
          <w:szCs w:val="22"/>
        </w:rPr>
        <w:t xml:space="preserve">The Requirements Traceability Matrix shall be baselined against URS v1.1 (v1.0 plus this amendment) and not against v1.0.</w:t>
      </w:r>
    </w:p>
    <w:p>
      <w:pPr>
        <w:pStyle w:val="Heading1"/>
        <w:spacing w:after="140" w:before="320"/>
      </w:pPr>
      <w:r>
        <w:t xml:space="preserve">7. Updated Status of Open Items</w:t>
      </w:r>
    </w:p>
    <w:p>
      <w:pPr>
        <w:spacing w:after="120"/>
      </w:pPr>
      <w:r>
        <w:rPr>
          <w:b w:val="false"/>
          <w:bCs w:val="false"/>
          <w:i w:val="false"/>
          <w:iCs w:val="false"/>
          <w:sz w:val="22"/>
          <w:szCs w:val="22"/>
        </w:rPr>
        <w:t xml:space="preserve">The following updates apply to Section 11 of URS v1.0.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D9E2F3" w:color="auto" w:val="clear"/>
          </w:tcPr>
          <w:p>
            <w:pPr>
              <w:spacing w:after="40" w:before="40"/>
            </w:pPr>
            <w:r>
              <w:rPr>
                <w:b/>
                <w:bCs/>
                <w:sz w:val="18"/>
                <w:szCs w:val="18"/>
              </w:rPr>
              <w:t xml:space="preserve">Open Item (v1.0)</w:t>
            </w:r>
          </w:p>
        </w:tc>
        <w:tc>
          <w:tcPr>
            <w:tcW w:type="dxa" w:w="4513"/>
            <w:shd w:fill="D9E2F3" w:color="auto" w:val="clear"/>
          </w:tcPr>
          <w:p>
            <w:pPr>
              <w:spacing w:after="40" w:before="40"/>
            </w:pPr>
            <w:r>
              <w:rPr>
                <w:b/>
                <w:bCs/>
                <w:sz w:val="18"/>
                <w:szCs w:val="18"/>
              </w:rPr>
              <w:t xml:space="preserve">Status after this Amendment</w:t>
            </w:r>
          </w:p>
        </w:tc>
      </w:tr>
      <w:tr>
        <w:tc>
          <w:tcPr>
            <w:tcW w:type="dxa" w:w="4513"/>
          </w:tcPr>
          <w:p>
            <w:pPr>
              <w:spacing w:after="40" w:before="40"/>
            </w:pPr>
            <w:r>
              <w:rPr>
                <w:b w:val="false"/>
                <w:bCs w:val="false"/>
                <w:sz w:val="18"/>
                <w:szCs w:val="18"/>
              </w:rPr>
              <w:t xml:space="preserve">Final electronic-signature authentication mechanism and signature meanings.</w:t>
            </w:r>
          </w:p>
        </w:tc>
        <w:tc>
          <w:tcPr>
            <w:tcW w:type="dxa" w:w="4513"/>
          </w:tcPr>
          <w:p>
            <w:pPr>
              <w:spacing w:after="40" w:before="40"/>
            </w:pPr>
            <w:r>
              <w:rPr>
                <w:b w:val="false"/>
                <w:bCs w:val="false"/>
                <w:sz w:val="18"/>
                <w:szCs w:val="18"/>
              </w:rPr>
              <w:t xml:space="preserve">Closed — signature meanings and re-authentication requirement addressed by DC-URS-076, DC-URS-077, DC-URS-147; implementation to reuse the existing validated MicroLIMS electronic signature control.</w:t>
            </w:r>
          </w:p>
        </w:tc>
      </w:tr>
      <w:tr>
        <w:tc>
          <w:tcPr>
            <w:tcW w:type="dxa" w:w="4513"/>
          </w:tcPr>
          <w:p>
            <w:pPr>
              <w:spacing w:after="40" w:before="40"/>
            </w:pPr>
            <w:r>
              <w:rPr>
                <w:b w:val="false"/>
                <w:bCs w:val="false"/>
                <w:sz w:val="18"/>
                <w:szCs w:val="18"/>
              </w:rPr>
              <w:t xml:space="preserve">Final role/permission matrix and segregation-of-duties rules.</w:t>
            </w:r>
          </w:p>
        </w:tc>
        <w:tc>
          <w:tcPr>
            <w:tcW w:type="dxa" w:w="4513"/>
          </w:tcPr>
          <w:p>
            <w:pPr>
              <w:spacing w:after="40" w:before="40"/>
            </w:pPr>
            <w:r>
              <w:rPr>
                <w:b w:val="false"/>
                <w:bCs w:val="false"/>
                <w:sz w:val="18"/>
                <w:szCs w:val="18"/>
              </w:rPr>
              <w:t xml:space="preserve">Closed at requirement level by DC-URS-164 to DC-URS-169 and DC-URS-168. Detailed permission matrix remains a Functional Specification deliverable.</w:t>
            </w:r>
          </w:p>
        </w:tc>
      </w:tr>
      <w:tr>
        <w:tc>
          <w:tcPr>
            <w:tcW w:type="dxa" w:w="4513"/>
          </w:tcPr>
          <w:p>
            <w:pPr>
              <w:spacing w:after="40" w:before="40"/>
            </w:pPr>
            <w:r>
              <w:rPr>
                <w:b w:val="false"/>
                <w:bCs w:val="false"/>
                <w:sz w:val="18"/>
                <w:szCs w:val="18"/>
              </w:rPr>
              <w:t xml:space="preserve">Exact import template columns and migration reconciliation report format.</w:t>
            </w:r>
          </w:p>
        </w:tc>
        <w:tc>
          <w:tcPr>
            <w:tcW w:type="dxa" w:w="4513"/>
          </w:tcPr>
          <w:p>
            <w:pPr>
              <w:spacing w:after="40" w:before="40"/>
            </w:pPr>
            <w:r>
              <w:rPr>
                <w:b w:val="false"/>
                <w:bCs w:val="false"/>
                <w:sz w:val="18"/>
                <w:szCs w:val="18"/>
              </w:rPr>
              <w:t xml:space="preserve">Requirement for reconciliation now mandatory (DC-URS-195, DC-URS-196). Template column list remains a Functional Specification deliverable.</w:t>
            </w:r>
          </w:p>
        </w:tc>
      </w:tr>
      <w:tr>
        <w:tc>
          <w:tcPr>
            <w:tcW w:type="dxa" w:w="4513"/>
          </w:tcPr>
          <w:p>
            <w:pPr>
              <w:spacing w:after="40" w:before="40"/>
            </w:pPr>
            <w:r>
              <w:rPr>
                <w:b w:val="false"/>
                <w:bCs w:val="false"/>
                <w:sz w:val="18"/>
                <w:szCs w:val="18"/>
              </w:rPr>
              <w:t xml:space="preserve">Final KAF failure/retraining rules.</w:t>
            </w:r>
          </w:p>
        </w:tc>
        <w:tc>
          <w:tcPr>
            <w:tcW w:type="dxa" w:w="4513"/>
          </w:tcPr>
          <w:p>
            <w:pPr>
              <w:spacing w:after="40" w:before="40"/>
            </w:pPr>
            <w:r>
              <w:rPr>
                <w:b w:val="false"/>
                <w:bCs w:val="false"/>
                <w:sz w:val="18"/>
                <w:szCs w:val="18"/>
              </w:rPr>
              <w:t xml:space="preserve">Requirement established by DC-URS-176. Specific rule values remain a configuration decision.</w:t>
            </w:r>
          </w:p>
        </w:tc>
      </w:tr>
      <w:tr>
        <w:tc>
          <w:tcPr>
            <w:tcW w:type="dxa" w:w="4513"/>
          </w:tcPr>
          <w:p>
            <w:pPr>
              <w:spacing w:after="40" w:before="40"/>
            </w:pPr>
            <w:r>
              <w:rPr>
                <w:b w:val="false"/>
                <w:bCs w:val="false"/>
                <w:sz w:val="18"/>
                <w:szCs w:val="18"/>
              </w:rPr>
              <w:t xml:space="preserve">Final retention periods and backup/recovery responsibilities.</w:t>
            </w:r>
          </w:p>
        </w:tc>
        <w:tc>
          <w:tcPr>
            <w:tcW w:type="dxa" w:w="4513"/>
          </w:tcPr>
          <w:p>
            <w:pPr>
              <w:spacing w:after="40" w:before="40"/>
            </w:pPr>
            <w:r>
              <w:rPr>
                <w:b w:val="false"/>
                <w:bCs w:val="false"/>
                <w:sz w:val="18"/>
                <w:szCs w:val="18"/>
              </w:rPr>
              <w:t xml:space="preserve">Remains open. To be closed by documented retention periods, RPO and RTO in the MicroLIMS infrastructure documentation.</w:t>
            </w:r>
          </w:p>
        </w:tc>
      </w:tr>
      <w:tr>
        <w:tc>
          <w:tcPr>
            <w:tcW w:type="dxa" w:w="4513"/>
          </w:tcPr>
          <w:p>
            <w:pPr>
              <w:spacing w:after="40" w:before="40"/>
            </w:pPr>
            <w:r>
              <w:rPr>
                <w:b w:val="false"/>
                <w:bCs w:val="false"/>
                <w:sz w:val="18"/>
                <w:szCs w:val="18"/>
              </w:rPr>
              <w:t xml:space="preserve">Exact controlled-copy watermark/printing/download policy.</w:t>
            </w:r>
          </w:p>
        </w:tc>
        <w:tc>
          <w:tcPr>
            <w:tcW w:type="dxa" w:w="4513"/>
          </w:tcPr>
          <w:p>
            <w:pPr>
              <w:spacing w:after="40" w:before="40"/>
            </w:pPr>
            <w:r>
              <w:rPr>
                <w:b w:val="false"/>
                <w:bCs w:val="false"/>
                <w:sz w:val="18"/>
                <w:szCs w:val="18"/>
              </w:rPr>
              <w:t xml:space="preserve">Remains open. Recommended for deferral to a later Phase 1 release.</w:t>
            </w:r>
          </w:p>
        </w:tc>
      </w:tr>
      <w:tr>
        <w:tc>
          <w:tcPr>
            <w:tcW w:type="dxa" w:w="4513"/>
          </w:tcPr>
          <w:p>
            <w:pPr>
              <w:spacing w:after="40" w:before="40"/>
            </w:pPr>
            <w:r>
              <w:rPr>
                <w:b w:val="false"/>
                <w:bCs w:val="false"/>
                <w:sz w:val="18"/>
                <w:szCs w:val="18"/>
              </w:rPr>
              <w:t xml:space="preserve">Exact company revision-numbering conventions.</w:t>
            </w:r>
          </w:p>
        </w:tc>
        <w:tc>
          <w:tcPr>
            <w:tcW w:type="dxa" w:w="4513"/>
          </w:tcPr>
          <w:p>
            <w:pPr>
              <w:spacing w:after="40" w:before="40"/>
            </w:pPr>
            <w:r>
              <w:rPr>
                <w:b w:val="false"/>
                <w:bCs w:val="false"/>
                <w:sz w:val="18"/>
                <w:szCs w:val="18"/>
              </w:rPr>
              <w:t xml:space="preserve">Remains open.</w:t>
            </w:r>
          </w:p>
        </w:tc>
      </w:tr>
      <w:tr>
        <w:tc>
          <w:tcPr>
            <w:tcW w:type="dxa" w:w="4513"/>
          </w:tcPr>
          <w:p>
            <w:pPr>
              <w:spacing w:after="40" w:before="40"/>
            </w:pPr>
            <w:r>
              <w:rPr>
                <w:b w:val="false"/>
                <w:bCs w:val="false"/>
                <w:sz w:val="18"/>
                <w:szCs w:val="18"/>
              </w:rPr>
              <w:t xml:space="preserve">Final review reminder and escalation intervals.</w:t>
            </w:r>
          </w:p>
        </w:tc>
        <w:tc>
          <w:tcPr>
            <w:tcW w:type="dxa" w:w="4513"/>
          </w:tcPr>
          <w:p>
            <w:pPr>
              <w:spacing w:after="40" w:before="40"/>
            </w:pPr>
            <w:r>
              <w:rPr>
                <w:b w:val="false"/>
                <w:bCs w:val="false"/>
                <w:sz w:val="18"/>
                <w:szCs w:val="18"/>
              </w:rPr>
              <w:t xml:space="preserve">Remains open — configuration values only.</w:t>
            </w:r>
          </w:p>
        </w:tc>
      </w:tr>
    </w:tbl>
    <w:p>
      <w:pPr>
        <w:pStyle w:val="Heading1"/>
        <w:spacing w:after="140" w:before="320"/>
      </w:pPr>
      <w:r>
        <w:t xml:space="preserve">8. Recommended Release Sequencing</w:t>
      </w:r>
    </w:p>
    <w:p>
      <w:pPr>
        <w:spacing w:after="120"/>
      </w:pPr>
      <w:r>
        <w:rPr>
          <w:b w:val="false"/>
          <w:bCs w:val="false"/>
          <w:i w:val="false"/>
          <w:iCs w:val="false"/>
          <w:sz w:val="22"/>
          <w:szCs w:val="22"/>
        </w:rPr>
        <w:t xml:space="preserve">The approved Phase 1 screen scope of sixteen screens combines document management, training management and knowledge assessment functionality. It is recommended that Phase 1 be delivered as sequential controlled releases, each independently qualified, without change to the approved Phase 1 requirement scope: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226"/>
      </w:tblGrid>
      <w:tr>
        <w:trPr>
          <w:tblHeader/>
        </w:trPr>
        <w:tc>
          <w:tcPr>
            <w:tcW w:type="dxa" w:w="1200"/>
            <w:shd w:fill="D9E2F3" w:color="auto" w:val="clear"/>
          </w:tcPr>
          <w:p>
            <w:pPr>
              <w:spacing w:after="40" w:before="40"/>
            </w:pPr>
            <w:r>
              <w:rPr>
                <w:b/>
                <w:bCs/>
                <w:sz w:val="18"/>
                <w:szCs w:val="18"/>
              </w:rPr>
              <w:t xml:space="preserve">Release</w:t>
            </w:r>
          </w:p>
        </w:tc>
        <w:tc>
          <w:tcPr>
            <w:tcW w:type="dxa" w:w="2600"/>
            <w:shd w:fill="D9E2F3" w:color="auto" w:val="clear"/>
          </w:tcPr>
          <w:p>
            <w:pPr>
              <w:spacing w:after="40" w:before="40"/>
            </w:pPr>
            <w:r>
              <w:rPr>
                <w:b/>
                <w:bCs/>
                <w:sz w:val="18"/>
                <w:szCs w:val="18"/>
              </w:rPr>
              <w:t xml:space="preserve">Functional Content</w:t>
            </w:r>
          </w:p>
        </w:tc>
        <w:tc>
          <w:tcPr>
            <w:tcW w:type="dxa" w:w="5226"/>
            <w:shd w:fill="D9E2F3" w:color="auto" w:val="clear"/>
          </w:tcPr>
          <w:p>
            <w:pPr>
              <w:spacing w:after="40" w:before="40"/>
            </w:pPr>
            <w:r>
              <w:rPr>
                <w:b/>
                <w:bCs/>
                <w:sz w:val="18"/>
                <w:szCs w:val="18"/>
              </w:rPr>
              <w:t xml:space="preserve">Primary Requirements</w:t>
            </w:r>
          </w:p>
        </w:tc>
      </w:tr>
      <w:tr>
        <w:tc>
          <w:tcPr>
            <w:tcW w:type="dxa" w:w="1200"/>
          </w:tcPr>
          <w:p>
            <w:pPr>
              <w:spacing w:after="40" w:before="40"/>
            </w:pPr>
            <w:r>
              <w:rPr>
                <w:b w:val="false"/>
                <w:bCs w:val="false"/>
                <w:sz w:val="18"/>
                <w:szCs w:val="18"/>
              </w:rPr>
              <w:t xml:space="preserve">1a</w:t>
            </w:r>
          </w:p>
        </w:tc>
        <w:tc>
          <w:tcPr>
            <w:tcW w:type="dxa" w:w="2600"/>
          </w:tcPr>
          <w:p>
            <w:pPr>
              <w:spacing w:after="40" w:before="40"/>
            </w:pPr>
            <w:r>
              <w:rPr>
                <w:b w:val="false"/>
                <w:bCs w:val="false"/>
                <w:sz w:val="18"/>
                <w:szCs w:val="18"/>
              </w:rPr>
              <w:t xml:space="preserve">Document Master and revision register, controlled files, Document Library, Document Details, New Document, core Configuration, Audit Trail</w:t>
            </w:r>
          </w:p>
        </w:tc>
        <w:tc>
          <w:tcPr>
            <w:tcW w:type="dxa" w:w="5226"/>
          </w:tcPr>
          <w:p>
            <w:pPr>
              <w:spacing w:after="40" w:before="40"/>
            </w:pPr>
            <w:r>
              <w:rPr>
                <w:b w:val="false"/>
                <w:bCs w:val="false"/>
                <w:sz w:val="18"/>
                <w:szCs w:val="18"/>
              </w:rPr>
              <w:t xml:space="preserve">DC-URS-001 to 030, 123 to 148, 184 to 200</w:t>
            </w:r>
          </w:p>
        </w:tc>
      </w:tr>
      <w:tr>
        <w:tc>
          <w:tcPr>
            <w:tcW w:type="dxa" w:w="1200"/>
          </w:tcPr>
          <w:p>
            <w:pPr>
              <w:spacing w:after="40" w:before="40"/>
            </w:pPr>
            <w:r>
              <w:rPr>
                <w:b w:val="false"/>
                <w:bCs w:val="false"/>
                <w:sz w:val="18"/>
                <w:szCs w:val="18"/>
              </w:rPr>
              <w:t xml:space="preserve">1b</w:t>
            </w:r>
          </w:p>
        </w:tc>
        <w:tc>
          <w:tcPr>
            <w:tcW w:type="dxa" w:w="2600"/>
          </w:tcPr>
          <w:p>
            <w:pPr>
              <w:spacing w:after="40" w:before="40"/>
            </w:pPr>
            <w:r>
              <w:rPr>
                <w:b w:val="false"/>
                <w:bCs w:val="false"/>
                <w:sz w:val="18"/>
                <w:szCs w:val="18"/>
              </w:rPr>
              <w:t xml:space="preserve">Create New Revision, Technical Review, Approval, electronic signature, effective-date automation, Periodic Review</w:t>
            </w:r>
          </w:p>
        </w:tc>
        <w:tc>
          <w:tcPr>
            <w:tcW w:type="dxa" w:w="5226"/>
          </w:tcPr>
          <w:p>
            <w:pPr>
              <w:spacing w:after="40" w:before="40"/>
            </w:pPr>
            <w:r>
              <w:rPr>
                <w:b w:val="false"/>
                <w:bCs w:val="false"/>
                <w:sz w:val="18"/>
                <w:szCs w:val="18"/>
              </w:rPr>
              <w:t xml:space="preserve">DC-URS-031 to 079, 164 to 183</w:t>
            </w:r>
          </w:p>
        </w:tc>
      </w:tr>
      <w:tr>
        <w:tc>
          <w:tcPr>
            <w:tcW w:type="dxa" w:w="1200"/>
          </w:tcPr>
          <w:p>
            <w:pPr>
              <w:spacing w:after="40" w:before="40"/>
            </w:pPr>
            <w:r>
              <w:rPr>
                <w:b w:val="false"/>
                <w:bCs w:val="false"/>
                <w:sz w:val="18"/>
                <w:szCs w:val="18"/>
              </w:rPr>
              <w:t xml:space="preserve">1c</w:t>
            </w:r>
          </w:p>
        </w:tc>
        <w:tc>
          <w:tcPr>
            <w:tcW w:type="dxa" w:w="2600"/>
          </w:tcPr>
          <w:p>
            <w:pPr>
              <w:spacing w:after="40" w:before="40"/>
            </w:pPr>
            <w:r>
              <w:rPr>
                <w:b w:val="false"/>
                <w:bCs w:val="false"/>
                <w:sz w:val="18"/>
                <w:szCs w:val="18"/>
              </w:rPr>
              <w:t xml:space="preserve">Reading assignments, My Reading List, Training Matrix, Reports and KPIs</w:t>
            </w:r>
          </w:p>
        </w:tc>
        <w:tc>
          <w:tcPr>
            <w:tcW w:type="dxa" w:w="5226"/>
          </w:tcPr>
          <w:p>
            <w:pPr>
              <w:spacing w:after="40" w:before="40"/>
            </w:pPr>
            <w:r>
              <w:rPr>
                <w:b w:val="false"/>
                <w:bCs w:val="false"/>
                <w:sz w:val="18"/>
                <w:szCs w:val="18"/>
              </w:rPr>
              <w:t xml:space="preserve">DC-URS-080 to 091, 111 to 122, 170 to 176, 189 to 192</w:t>
            </w:r>
          </w:p>
        </w:tc>
      </w:tr>
      <w:tr>
        <w:tc>
          <w:tcPr>
            <w:tcW w:type="dxa" w:w="1200"/>
          </w:tcPr>
          <w:p>
            <w:pPr>
              <w:spacing w:after="40" w:before="40"/>
            </w:pPr>
            <w:r>
              <w:rPr>
                <w:b w:val="false"/>
                <w:bCs w:val="false"/>
                <w:sz w:val="18"/>
                <w:szCs w:val="18"/>
              </w:rPr>
              <w:t xml:space="preserve">1d</w:t>
            </w:r>
          </w:p>
        </w:tc>
        <w:tc>
          <w:tcPr>
            <w:tcW w:type="dxa" w:w="2600"/>
          </w:tcPr>
          <w:p>
            <w:pPr>
              <w:spacing w:after="40" w:before="40"/>
            </w:pPr>
            <w:r>
              <w:rPr>
                <w:b w:val="false"/>
                <w:bCs w:val="false"/>
                <w:sz w:val="18"/>
                <w:szCs w:val="18"/>
              </w:rPr>
              <w:t xml:space="preserve">Knowledge Assessment Form engine, Question Bank, Results</w:t>
            </w:r>
          </w:p>
        </w:tc>
        <w:tc>
          <w:tcPr>
            <w:tcW w:type="dxa" w:w="5226"/>
          </w:tcPr>
          <w:p>
            <w:pPr>
              <w:spacing w:after="40" w:before="40"/>
            </w:pPr>
            <w:r>
              <w:rPr>
                <w:b w:val="false"/>
                <w:bCs w:val="false"/>
                <w:sz w:val="18"/>
                <w:szCs w:val="18"/>
              </w:rPr>
              <w:t xml:space="preserve">DC-URS-092 to 110</w:t>
            </w:r>
          </w:p>
        </w:tc>
      </w:tr>
      <w:tr>
        <w:tc>
          <w:tcPr>
            <w:tcW w:type="dxa" w:w="1200"/>
          </w:tcPr>
          <w:p>
            <w:pPr>
              <w:spacing w:after="40" w:before="40"/>
            </w:pPr>
            <w:r>
              <w:rPr>
                <w:b w:val="false"/>
                <w:bCs w:val="false"/>
                <w:sz w:val="18"/>
                <w:szCs w:val="18"/>
              </w:rPr>
              <w:t xml:space="preserve">1e</w:t>
            </w:r>
          </w:p>
        </w:tc>
        <w:tc>
          <w:tcPr>
            <w:tcW w:type="dxa" w:w="2600"/>
          </w:tcPr>
          <w:p>
            <w:pPr>
              <w:spacing w:after="40" w:before="40"/>
            </w:pPr>
            <w:r>
              <w:rPr>
                <w:b w:val="false"/>
                <w:bCs w:val="false"/>
                <w:sz w:val="18"/>
                <w:szCs w:val="18"/>
              </w:rPr>
              <w:t xml:space="preserve">Import / Migration Wizard</w:t>
            </w:r>
          </w:p>
        </w:tc>
        <w:tc>
          <w:tcPr>
            <w:tcW w:type="dxa" w:w="5226"/>
          </w:tcPr>
          <w:p>
            <w:pPr>
              <w:spacing w:after="40" w:before="40"/>
            </w:pPr>
            <w:r>
              <w:rPr>
                <w:b w:val="false"/>
                <w:bCs w:val="false"/>
                <w:sz w:val="18"/>
                <w:szCs w:val="18"/>
              </w:rPr>
              <w:t xml:space="preserve">DC-URS-011 to 020, 193 to 197</w:t>
            </w:r>
          </w:p>
        </w:tc>
      </w:tr>
    </w:tbl>
    <w:p>
      <w:pPr>
        <w:spacing w:after="120"/>
      </w:pPr>
      <w:r>
        <w:rPr>
          <w:b w:val="false"/>
          <w:bCs w:val="false"/>
          <w:i/>
          <w:iCs/>
          <w:sz w:val="22"/>
          <w:szCs w:val="22"/>
        </w:rPr>
        <w:t xml:space="preserve">Migration is sequenced last so that legacy records are imported into a stabilised and qualified data structure, avoiding repeated migration of controlled records.</w:t>
      </w:r>
    </w:p>
    <w:p>
      <w:pPr>
        <w:pStyle w:val="Heading1"/>
        <w:spacing w:after="140" w:before="320"/>
      </w:pPr>
      <w:r>
        <w:t xml:space="preserve">9. Amendment Approval</w:t>
      </w:r>
    </w:p>
    <w:p>
      <w:pPr>
        <w:spacing w:after="120"/>
      </w:pPr>
      <w:r>
        <w:rPr>
          <w:b w:val="false"/>
          <w:bCs w:val="false"/>
          <w:i w:val="false"/>
          <w:iCs w:val="false"/>
          <w:sz w:val="22"/>
          <w:szCs w:val="22"/>
        </w:rPr>
        <w:t xml:space="preserve">Approval of this amendment confirms that the additional requirements accurately represent Phase 1 business and compliance needs and that URS v1.1 shall constitute the approved requirement baseline for risk assessment, functional specification and qualification.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026"/>
      </w:tblGrid>
      <w:tr>
        <w:trPr>
          <w:tblHeader/>
        </w:trPr>
        <w:tc>
          <w:tcPr>
            <w:tcW w:type="dxa" w:w="2400"/>
            <w:shd w:fill="D9E2F3" w:color="auto" w:val="clear"/>
          </w:tcPr>
          <w:p>
            <w:pPr>
              <w:spacing w:after="40" w:before="40"/>
            </w:pPr>
            <w:r>
              <w:rPr>
                <w:b/>
                <w:bCs/>
                <w:sz w:val="18"/>
                <w:szCs w:val="18"/>
              </w:rPr>
              <w:t xml:space="preserve">Role</w:t>
            </w:r>
          </w:p>
        </w:tc>
        <w:tc>
          <w:tcPr>
            <w:tcW w:type="dxa" w:w="2400"/>
            <w:shd w:fill="D9E2F3" w:color="auto" w:val="clear"/>
          </w:tcPr>
          <w:p>
            <w:pPr>
              <w:spacing w:after="40" w:before="40"/>
            </w:pPr>
            <w:r>
              <w:rPr>
                <w:b/>
                <w:bCs/>
                <w:sz w:val="18"/>
                <w:szCs w:val="18"/>
              </w:rPr>
              <w:t xml:space="preserve">Name</w:t>
            </w:r>
          </w:p>
        </w:tc>
        <w:tc>
          <w:tcPr>
            <w:tcW w:type="dxa" w:w="2200"/>
            <w:shd w:fill="D9E2F3" w:color="auto" w:val="clear"/>
          </w:tcPr>
          <w:p>
            <w:pPr>
              <w:spacing w:after="40" w:before="40"/>
            </w:pPr>
            <w:r>
              <w:rPr>
                <w:b/>
                <w:bCs/>
                <w:sz w:val="18"/>
                <w:szCs w:val="18"/>
              </w:rPr>
              <w:t xml:space="preserve">Signature</w:t>
            </w:r>
          </w:p>
        </w:tc>
        <w:tc>
          <w:tcPr>
            <w:tcW w:type="dxa" w:w="2026"/>
            <w:shd w:fill="D9E2F3" w:color="auto" w:val="clear"/>
          </w:tcPr>
          <w:p>
            <w:pPr>
              <w:spacing w:after="40" w:before="40"/>
            </w:pPr>
            <w:r>
              <w:rPr>
                <w:b/>
                <w:bCs/>
                <w:sz w:val="18"/>
                <w:szCs w:val="18"/>
              </w:rPr>
              <w:t xml:space="preserve">Date</w:t>
            </w:r>
          </w:p>
        </w:tc>
      </w:tr>
      <w:tr>
        <w:tc>
          <w:tcPr>
            <w:tcW w:type="dxa" w:w="2400"/>
          </w:tcPr>
          <w:p>
            <w:pPr>
              <w:spacing w:after="40" w:before="40"/>
            </w:pPr>
            <w:r>
              <w:rPr>
                <w:b w:val="false"/>
                <w:bCs w:val="false"/>
                <w:sz w:val="18"/>
                <w:szCs w:val="18"/>
              </w:rPr>
              <w:t xml:space="preserve">Project Owner</w:t>
            </w:r>
          </w:p>
        </w:tc>
        <w:tc>
          <w:tcPr>
            <w:tcW w:type="dxa" w:w="2400"/>
          </w:tcPr>
          <w:p>
            <w:pPr>
              <w:spacing w:after="40" w:before="40"/>
            </w:pPr>
            <w:r>
              <w:rPr>
                <w:b w:val="false"/>
                <w:bCs w:val="false"/>
                <w:sz w:val="18"/>
                <w:szCs w:val="18"/>
              </w:rPr>
              <w:t xml:space="preserve"/>
            </w:r>
          </w:p>
        </w:tc>
        <w:tc>
          <w:tcPr>
            <w:tcW w:type="dxa" w:w="2200"/>
          </w:tcPr>
          <w:p>
            <w:pPr>
              <w:spacing w:after="40" w:before="40"/>
            </w:pPr>
            <w:r>
              <w:rPr>
                <w:b w:val="false"/>
                <w:bCs w:val="false"/>
                <w:sz w:val="18"/>
                <w:szCs w:val="18"/>
              </w:rPr>
              <w:t xml:space="preserve"/>
            </w:r>
          </w:p>
        </w:tc>
        <w:tc>
          <w:tcPr>
            <w:tcW w:type="dxa" w:w="2026"/>
          </w:tcPr>
          <w:p>
            <w:pPr>
              <w:spacing w:after="40" w:before="40"/>
            </w:pPr>
            <w:r>
              <w:rPr>
                <w:b w:val="false"/>
                <w:bCs w:val="false"/>
                <w:sz w:val="18"/>
                <w:szCs w:val="18"/>
              </w:rPr>
              <w:t xml:space="preserve"/>
            </w:r>
          </w:p>
        </w:tc>
      </w:tr>
      <w:tr>
        <w:tc>
          <w:tcPr>
            <w:tcW w:type="dxa" w:w="2400"/>
          </w:tcPr>
          <w:p>
            <w:pPr>
              <w:spacing w:after="40" w:before="40"/>
            </w:pPr>
            <w:r>
              <w:rPr>
                <w:b w:val="false"/>
                <w:bCs w:val="false"/>
                <w:sz w:val="18"/>
                <w:szCs w:val="18"/>
              </w:rPr>
              <w:t xml:space="preserve">QC / Microbiology Representative</w:t>
            </w:r>
          </w:p>
        </w:tc>
        <w:tc>
          <w:tcPr>
            <w:tcW w:type="dxa" w:w="2400"/>
          </w:tcPr>
          <w:p>
            <w:pPr>
              <w:spacing w:after="40" w:before="40"/>
            </w:pPr>
            <w:r>
              <w:rPr>
                <w:b w:val="false"/>
                <w:bCs w:val="false"/>
                <w:sz w:val="18"/>
                <w:szCs w:val="18"/>
              </w:rPr>
              <w:t xml:space="preserve"/>
            </w:r>
          </w:p>
        </w:tc>
        <w:tc>
          <w:tcPr>
            <w:tcW w:type="dxa" w:w="2200"/>
          </w:tcPr>
          <w:p>
            <w:pPr>
              <w:spacing w:after="40" w:before="40"/>
            </w:pPr>
            <w:r>
              <w:rPr>
                <w:b w:val="false"/>
                <w:bCs w:val="false"/>
                <w:sz w:val="18"/>
                <w:szCs w:val="18"/>
              </w:rPr>
              <w:t xml:space="preserve"/>
            </w:r>
          </w:p>
        </w:tc>
        <w:tc>
          <w:tcPr>
            <w:tcW w:type="dxa" w:w="2026"/>
          </w:tcPr>
          <w:p>
            <w:pPr>
              <w:spacing w:after="40" w:before="40"/>
            </w:pPr>
            <w:r>
              <w:rPr>
                <w:b w:val="false"/>
                <w:bCs w:val="false"/>
                <w:sz w:val="18"/>
                <w:szCs w:val="18"/>
              </w:rPr>
              <w:t xml:space="preserve"/>
            </w:r>
          </w:p>
        </w:tc>
      </w:tr>
      <w:tr>
        <w:tc>
          <w:tcPr>
            <w:tcW w:type="dxa" w:w="2400"/>
          </w:tcPr>
          <w:p>
            <w:pPr>
              <w:spacing w:after="40" w:before="40"/>
            </w:pPr>
            <w:r>
              <w:rPr>
                <w:b w:val="false"/>
                <w:bCs w:val="false"/>
                <w:sz w:val="18"/>
                <w:szCs w:val="18"/>
              </w:rPr>
              <w:t xml:space="preserve">Quality Assurance</w:t>
            </w:r>
          </w:p>
        </w:tc>
        <w:tc>
          <w:tcPr>
            <w:tcW w:type="dxa" w:w="2400"/>
          </w:tcPr>
          <w:p>
            <w:pPr>
              <w:spacing w:after="40" w:before="40"/>
            </w:pPr>
            <w:r>
              <w:rPr>
                <w:b w:val="false"/>
                <w:bCs w:val="false"/>
                <w:sz w:val="18"/>
                <w:szCs w:val="18"/>
              </w:rPr>
              <w:t xml:space="preserve"/>
            </w:r>
          </w:p>
        </w:tc>
        <w:tc>
          <w:tcPr>
            <w:tcW w:type="dxa" w:w="2200"/>
          </w:tcPr>
          <w:p>
            <w:pPr>
              <w:spacing w:after="40" w:before="40"/>
            </w:pPr>
            <w:r>
              <w:rPr>
                <w:b w:val="false"/>
                <w:bCs w:val="false"/>
                <w:sz w:val="18"/>
                <w:szCs w:val="18"/>
              </w:rPr>
              <w:t xml:space="preserve"/>
            </w:r>
          </w:p>
        </w:tc>
        <w:tc>
          <w:tcPr>
            <w:tcW w:type="dxa" w:w="2026"/>
          </w:tcPr>
          <w:p>
            <w:pPr>
              <w:spacing w:after="40" w:before="40"/>
            </w:pPr>
            <w:r>
              <w:rPr>
                <w:b w:val="false"/>
                <w:bCs w:val="false"/>
                <w:sz w:val="18"/>
                <w:szCs w:val="18"/>
              </w:rPr>
              <w:t xml:space="preserve"/>
            </w:r>
          </w:p>
        </w:tc>
      </w:tr>
      <w:tr>
        <w:tc>
          <w:tcPr>
            <w:tcW w:type="dxa" w:w="2400"/>
          </w:tcPr>
          <w:p>
            <w:pPr>
              <w:spacing w:after="40" w:before="40"/>
            </w:pPr>
            <w:r>
              <w:rPr>
                <w:b w:val="false"/>
                <w:bCs w:val="false"/>
                <w:sz w:val="18"/>
                <w:szCs w:val="18"/>
              </w:rPr>
              <w:t xml:space="preserve">System Owner</w:t>
            </w:r>
          </w:p>
        </w:tc>
        <w:tc>
          <w:tcPr>
            <w:tcW w:type="dxa" w:w="2400"/>
          </w:tcPr>
          <w:p>
            <w:pPr>
              <w:spacing w:after="40" w:before="40"/>
            </w:pPr>
            <w:r>
              <w:rPr>
                <w:b w:val="false"/>
                <w:bCs w:val="false"/>
                <w:sz w:val="18"/>
                <w:szCs w:val="18"/>
              </w:rPr>
              <w:t xml:space="preserve"/>
            </w:r>
          </w:p>
        </w:tc>
        <w:tc>
          <w:tcPr>
            <w:tcW w:type="dxa" w:w="2200"/>
          </w:tcPr>
          <w:p>
            <w:pPr>
              <w:spacing w:after="40" w:before="40"/>
            </w:pPr>
            <w:r>
              <w:rPr>
                <w:b w:val="false"/>
                <w:bCs w:val="false"/>
                <w:sz w:val="18"/>
                <w:szCs w:val="18"/>
              </w:rPr>
              <w:t xml:space="preserve"/>
            </w:r>
          </w:p>
        </w:tc>
        <w:tc>
          <w:tcPr>
            <w:tcW w:type="dxa" w:w="2026"/>
          </w:tcPr>
          <w:p>
            <w:pPr>
              <w:spacing w:after="40" w:before="40"/>
            </w:pPr>
            <w:r>
              <w:rPr>
                <w:b w:val="false"/>
                <w:bCs w:val="false"/>
                <w:sz w:val="18"/>
                <w:szCs w:val="18"/>
              </w:rPr>
              <w:t xml:space="preserve"/>
            </w:r>
          </w:p>
        </w:tc>
      </w:tr>
      <w:tr>
        <w:tc>
          <w:tcPr>
            <w:tcW w:type="dxa" w:w="2400"/>
          </w:tcPr>
          <w:p>
            <w:pPr>
              <w:spacing w:after="40" w:before="40"/>
            </w:pPr>
            <w:r>
              <w:rPr>
                <w:b w:val="false"/>
                <w:bCs w:val="false"/>
                <w:sz w:val="18"/>
                <w:szCs w:val="18"/>
              </w:rPr>
              <w:t xml:space="preserve">IT / Technical Representative</w:t>
            </w:r>
          </w:p>
        </w:tc>
        <w:tc>
          <w:tcPr>
            <w:tcW w:type="dxa" w:w="2400"/>
          </w:tcPr>
          <w:p>
            <w:pPr>
              <w:spacing w:after="40" w:before="40"/>
            </w:pPr>
            <w:r>
              <w:rPr>
                <w:b w:val="false"/>
                <w:bCs w:val="false"/>
                <w:sz w:val="18"/>
                <w:szCs w:val="18"/>
              </w:rPr>
              <w:t xml:space="preserve"/>
            </w:r>
          </w:p>
        </w:tc>
        <w:tc>
          <w:tcPr>
            <w:tcW w:type="dxa" w:w="2200"/>
          </w:tcPr>
          <w:p>
            <w:pPr>
              <w:spacing w:after="40" w:before="40"/>
            </w:pPr>
            <w:r>
              <w:rPr>
                <w:b w:val="false"/>
                <w:bCs w:val="false"/>
                <w:sz w:val="18"/>
                <w:szCs w:val="18"/>
              </w:rPr>
              <w:t xml:space="preserve"/>
            </w:r>
          </w:p>
        </w:tc>
        <w:tc>
          <w:tcPr>
            <w:tcW w:type="dxa" w:w="2026"/>
          </w:tcPr>
          <w:p>
            <w:pPr>
              <w:spacing w:after="40" w:before="40"/>
            </w:pPr>
            <w:r>
              <w:rPr>
                <w:b w:val="false"/>
                <w:bCs w:val="false"/>
                <w:sz w:val="18"/>
                <w:szCs w:val="18"/>
              </w:rPr>
              <w:t xml:space="preserve"/>
            </w:r>
          </w:p>
        </w:tc>
      </w:tr>
    </w:tbl>
    <w:p>
      <w:pPr>
        <w:spacing w:before="400"/>
        <w:jc w:val="center"/>
      </w:pPr>
      <w:r>
        <w:rPr>
          <w:b/>
          <w:bCs/>
          <w:sz w:val="22"/>
          <w:szCs w:val="22"/>
        </w:rPr>
        <w:t xml:space="preserve">END OF AMENDMENT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MicroLIMS Document Control — URS Amendment v1.1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2026-08-05T22:47:05.536Z</dcterms:created>
  <dcterms:modified xsi:type="dcterms:W3CDTF">2026-08-05T22:47:05.536Z</dcterms:modified>
</cp:coreProperties>
</file>

<file path=docProps/custom.xml><?xml version="1.0" encoding="utf-8"?>
<Properties xmlns="http://schemas.openxmlformats.org/officeDocument/2006/custom-properties" xmlns:vt="http://schemas.openxmlformats.org/officeDocument/2006/docPropsVTypes"/>
</file>