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82ED4" w14:textId="77777777" w:rsidR="00F14D63" w:rsidRPr="00F14D63" w:rsidRDefault="00F14D63" w:rsidP="00F14D63">
      <w:pPr>
        <w:rPr>
          <w:b/>
          <w:bCs/>
        </w:rPr>
      </w:pPr>
      <w:r w:rsidRPr="00F14D63">
        <w:rPr>
          <w:b/>
          <w:bCs/>
        </w:rPr>
        <w:t>Executive Summary</w:t>
      </w:r>
    </w:p>
    <w:p w14:paraId="238972FA" w14:textId="1F4E1B58" w:rsidR="00F14D63" w:rsidRPr="00F14D63" w:rsidRDefault="00F14D63" w:rsidP="00F14D63">
      <w:r w:rsidRPr="00F14D63">
        <w:rPr>
          <w:b/>
          <w:bCs/>
        </w:rPr>
        <w:t>NIST Cybersecurity Framework (CSF) Assessment</w:t>
      </w:r>
      <w:r>
        <w:rPr>
          <w:b/>
          <w:bCs/>
        </w:rPr>
        <w:t xml:space="preserve"> for </w:t>
      </w:r>
      <w:proofErr w:type="spellStart"/>
      <w:r>
        <w:rPr>
          <w:b/>
          <w:bCs/>
        </w:rPr>
        <w:t>Oscorp</w:t>
      </w:r>
      <w:proofErr w:type="spellEnd"/>
    </w:p>
    <w:p w14:paraId="6B0CB350" w14:textId="77777777" w:rsidR="00F14D63" w:rsidRPr="00F14D63" w:rsidRDefault="00F14D63" w:rsidP="00F14D63">
      <w:pPr>
        <w:rPr>
          <w:b/>
          <w:bCs/>
        </w:rPr>
      </w:pPr>
      <w:r w:rsidRPr="00F14D63">
        <w:rPr>
          <w:b/>
          <w:bCs/>
        </w:rPr>
        <w:t>Overview</w:t>
      </w:r>
    </w:p>
    <w:p w14:paraId="614803BD" w14:textId="77777777" w:rsidR="00F14D63" w:rsidRPr="00F14D63" w:rsidRDefault="00F14D63" w:rsidP="00F14D63">
      <w:r w:rsidRPr="00F14D63">
        <w:t xml:space="preserve">This assessment evaluated the organization’s cybersecurity posture using the NIST Cybersecurity Framework (CSF), which is structured around five core functions: </w:t>
      </w:r>
      <w:r w:rsidRPr="00F14D63">
        <w:rPr>
          <w:b/>
          <w:bCs/>
        </w:rPr>
        <w:t>Identify, Protect, Detect, Respond, and Recover</w:t>
      </w:r>
      <w:r w:rsidRPr="00F14D63">
        <w:t>. The purpose of the assessment was to determine the effectiveness and maturity of existing cybersecurity controls and to identify areas of strength, risk, and improvement.</w:t>
      </w:r>
    </w:p>
    <w:p w14:paraId="22C45748" w14:textId="77777777" w:rsidR="00F14D63" w:rsidRPr="00F14D63" w:rsidRDefault="00F14D63" w:rsidP="00F14D63">
      <w:pPr>
        <w:rPr>
          <w:b/>
          <w:bCs/>
        </w:rPr>
      </w:pPr>
      <w:r w:rsidRPr="00F14D63">
        <w:rPr>
          <w:b/>
          <w:bCs/>
        </w:rPr>
        <w:t>Overall Cybersecurity Posture</w:t>
      </w:r>
    </w:p>
    <w:p w14:paraId="61553507" w14:textId="77777777" w:rsidR="00F14D63" w:rsidRPr="00F14D63" w:rsidRDefault="00F14D63" w:rsidP="00F14D63">
      <w:r w:rsidRPr="00F14D63">
        <w:t xml:space="preserve">The organization demonstrates a </w:t>
      </w:r>
      <w:r w:rsidRPr="00F14D63">
        <w:rPr>
          <w:b/>
          <w:bCs/>
        </w:rPr>
        <w:t>generally strong and well-established cybersecurity foundation</w:t>
      </w:r>
      <w:r w:rsidRPr="00F14D63">
        <w:t>. Most assessed controls are implemented and operating effectively across all five NIST CSF functions. This indicates a solid commitment to managing cyber risk and supporting business resilience.</w:t>
      </w:r>
    </w:p>
    <w:p w14:paraId="1CE03F83" w14:textId="77777777" w:rsidR="00F14D63" w:rsidRPr="00F14D63" w:rsidRDefault="00F14D63" w:rsidP="00F14D63">
      <w:r w:rsidRPr="00F14D63">
        <w:t xml:space="preserve">While many controls are functioning as intended, some gaps remain. These gaps do not indicate systemic failure but rather </w:t>
      </w:r>
      <w:r w:rsidRPr="00F14D63">
        <w:rPr>
          <w:b/>
          <w:bCs/>
        </w:rPr>
        <w:t>opportunities to improve consistency, documentation, and maturity</w:t>
      </w:r>
      <w:r w:rsidRPr="00F14D63">
        <w:t>, particularly as threats and regulatory expectations continue to evolve.</w:t>
      </w:r>
    </w:p>
    <w:p w14:paraId="61F142A1" w14:textId="77777777" w:rsidR="00F14D63" w:rsidRPr="00F14D63" w:rsidRDefault="00F14D63" w:rsidP="00F14D63">
      <w:pPr>
        <w:rPr>
          <w:b/>
          <w:bCs/>
        </w:rPr>
      </w:pPr>
      <w:r w:rsidRPr="00F14D63">
        <w:rPr>
          <w:b/>
          <w:bCs/>
        </w:rPr>
        <w:t>Key Strengths</w:t>
      </w:r>
    </w:p>
    <w:p w14:paraId="7F96039C" w14:textId="77777777" w:rsidR="00F14D63" w:rsidRPr="00F14D63" w:rsidRDefault="00F14D63" w:rsidP="00F14D63">
      <w:pPr>
        <w:numPr>
          <w:ilvl w:val="0"/>
          <w:numId w:val="1"/>
        </w:numPr>
      </w:pPr>
      <w:r w:rsidRPr="00F14D63">
        <w:rPr>
          <w:b/>
          <w:bCs/>
        </w:rPr>
        <w:t>Identify:</w:t>
      </w:r>
      <w:r w:rsidRPr="00F14D63">
        <w:t xml:space="preserve"> Asset management and risk awareness practices are largely in place, supporting informed security decision-making.</w:t>
      </w:r>
    </w:p>
    <w:p w14:paraId="391571CE" w14:textId="77777777" w:rsidR="00F14D63" w:rsidRPr="00F14D63" w:rsidRDefault="00F14D63" w:rsidP="00F14D63">
      <w:pPr>
        <w:numPr>
          <w:ilvl w:val="0"/>
          <w:numId w:val="1"/>
        </w:numPr>
      </w:pPr>
      <w:r w:rsidRPr="00F14D63">
        <w:rPr>
          <w:b/>
          <w:bCs/>
        </w:rPr>
        <w:t>Protect:</w:t>
      </w:r>
      <w:r w:rsidRPr="00F14D63">
        <w:t xml:space="preserve"> Core security safeguards, including access controls and protective technologies, are generally implemented and effective.</w:t>
      </w:r>
    </w:p>
    <w:p w14:paraId="06BBC8AD" w14:textId="77777777" w:rsidR="00F14D63" w:rsidRPr="00F14D63" w:rsidRDefault="00F14D63" w:rsidP="00F14D63">
      <w:pPr>
        <w:numPr>
          <w:ilvl w:val="0"/>
          <w:numId w:val="1"/>
        </w:numPr>
      </w:pPr>
      <w:r w:rsidRPr="00F14D63">
        <w:rPr>
          <w:b/>
          <w:bCs/>
        </w:rPr>
        <w:t>Detect:</w:t>
      </w:r>
      <w:r w:rsidRPr="00F14D63">
        <w:t xml:space="preserve"> Monitoring and detection capabilities exist to identify potential cybersecurity events in a timely manner.</w:t>
      </w:r>
    </w:p>
    <w:p w14:paraId="6D0E4A58" w14:textId="77777777" w:rsidR="00F14D63" w:rsidRPr="00F14D63" w:rsidRDefault="00F14D63" w:rsidP="00F14D63">
      <w:pPr>
        <w:numPr>
          <w:ilvl w:val="0"/>
          <w:numId w:val="1"/>
        </w:numPr>
      </w:pPr>
      <w:r w:rsidRPr="00F14D63">
        <w:rPr>
          <w:b/>
          <w:bCs/>
        </w:rPr>
        <w:t>Respond:</w:t>
      </w:r>
      <w:r w:rsidRPr="00F14D63">
        <w:t xml:space="preserve"> Incident response processes are defined and enable the organization to manage and contain security incidents.</w:t>
      </w:r>
    </w:p>
    <w:p w14:paraId="58470655" w14:textId="77777777" w:rsidR="00F14D63" w:rsidRPr="00F14D63" w:rsidRDefault="00F14D63" w:rsidP="00F14D63">
      <w:pPr>
        <w:numPr>
          <w:ilvl w:val="0"/>
          <w:numId w:val="1"/>
        </w:numPr>
      </w:pPr>
      <w:r w:rsidRPr="00F14D63">
        <w:rPr>
          <w:b/>
          <w:bCs/>
        </w:rPr>
        <w:t>Recover:</w:t>
      </w:r>
      <w:r w:rsidRPr="00F14D63">
        <w:t xml:space="preserve"> Recovery and continuity planning is well addressed, demonstrating preparedness to restore operations following a cyber event.</w:t>
      </w:r>
    </w:p>
    <w:p w14:paraId="37CAC82A" w14:textId="77777777" w:rsidR="00F14D63" w:rsidRPr="00F14D63" w:rsidRDefault="00F14D63" w:rsidP="00F14D63">
      <w:pPr>
        <w:rPr>
          <w:b/>
          <w:bCs/>
        </w:rPr>
      </w:pPr>
      <w:r w:rsidRPr="00F14D63">
        <w:rPr>
          <w:b/>
          <w:bCs/>
        </w:rPr>
        <w:t>Key Improvement Areas</w:t>
      </w:r>
    </w:p>
    <w:p w14:paraId="796DD290" w14:textId="77777777" w:rsidR="00F14D63" w:rsidRPr="00F14D63" w:rsidRDefault="00F14D63" w:rsidP="00F14D63">
      <w:pPr>
        <w:numPr>
          <w:ilvl w:val="0"/>
          <w:numId w:val="2"/>
        </w:numPr>
      </w:pPr>
      <w:r w:rsidRPr="00F14D63">
        <w:t xml:space="preserve">Some controls require </w:t>
      </w:r>
      <w:r w:rsidRPr="00F14D63">
        <w:rPr>
          <w:b/>
          <w:bCs/>
        </w:rPr>
        <w:t>greater formalization</w:t>
      </w:r>
      <w:r w:rsidRPr="00F14D63">
        <w:t>, such as documented policies, procedures, and evidence of consistent execution.</w:t>
      </w:r>
    </w:p>
    <w:p w14:paraId="0533E051" w14:textId="77777777" w:rsidR="00F14D63" w:rsidRPr="00F14D63" w:rsidRDefault="00F14D63" w:rsidP="00F14D63">
      <w:pPr>
        <w:numPr>
          <w:ilvl w:val="0"/>
          <w:numId w:val="2"/>
        </w:numPr>
      </w:pPr>
      <w:r w:rsidRPr="00F14D63">
        <w:lastRenderedPageBreak/>
        <w:t xml:space="preserve">Certain practices would benefit from </w:t>
      </w:r>
      <w:r w:rsidRPr="00F14D63">
        <w:rPr>
          <w:b/>
          <w:bCs/>
        </w:rPr>
        <w:t>regular testing, review, and metrics</w:t>
      </w:r>
      <w:r w:rsidRPr="00F14D63">
        <w:t xml:space="preserve"> to demonstrate effectiveness over time.</w:t>
      </w:r>
    </w:p>
    <w:p w14:paraId="32313C99" w14:textId="77777777" w:rsidR="00F14D63" w:rsidRPr="00F14D63" w:rsidRDefault="00F14D63" w:rsidP="00F14D63">
      <w:pPr>
        <w:numPr>
          <w:ilvl w:val="0"/>
          <w:numId w:val="2"/>
        </w:numPr>
      </w:pPr>
      <w:r w:rsidRPr="00F14D63">
        <w:t xml:space="preserve">Alignment between cybersecurity activities and </w:t>
      </w:r>
      <w:r w:rsidRPr="00F14D63">
        <w:rPr>
          <w:b/>
          <w:bCs/>
        </w:rPr>
        <w:t>enterprise risk management</w:t>
      </w:r>
      <w:r w:rsidRPr="00F14D63">
        <w:t xml:space="preserve"> can be further strengthened.</w:t>
      </w:r>
    </w:p>
    <w:p w14:paraId="25EE83C3" w14:textId="77777777" w:rsidR="00F14D63" w:rsidRPr="00F14D63" w:rsidRDefault="00F14D63" w:rsidP="00F14D63">
      <w:pPr>
        <w:rPr>
          <w:b/>
          <w:bCs/>
        </w:rPr>
      </w:pPr>
      <w:r w:rsidRPr="00F14D63">
        <w:rPr>
          <w:b/>
          <w:bCs/>
        </w:rPr>
        <w:t>Risk Perspective</w:t>
      </w:r>
    </w:p>
    <w:p w14:paraId="4A41A2EF" w14:textId="77777777" w:rsidR="00F14D63" w:rsidRPr="00F14D63" w:rsidRDefault="00F14D63" w:rsidP="00F14D63">
      <w:r w:rsidRPr="00F14D63">
        <w:t>Unaddressed gaps may increase exposure to operational disruption, compliance risk, or delayed incident response. Addressing these gaps proactively will reduce risk and improve overall cyber resilience.</w:t>
      </w:r>
    </w:p>
    <w:p w14:paraId="53149585" w14:textId="77777777" w:rsidR="00F14D63" w:rsidRPr="00F14D63" w:rsidRDefault="00F14D63" w:rsidP="00F14D63">
      <w:pPr>
        <w:rPr>
          <w:b/>
          <w:bCs/>
        </w:rPr>
      </w:pPr>
      <w:r w:rsidRPr="00F14D63">
        <w:rPr>
          <w:b/>
          <w:bCs/>
        </w:rPr>
        <w:t>Strategic Recommendations</w:t>
      </w:r>
    </w:p>
    <w:p w14:paraId="57B90255" w14:textId="77777777" w:rsidR="00F14D63" w:rsidRPr="00F14D63" w:rsidRDefault="00F14D63" w:rsidP="00F14D63">
      <w:pPr>
        <w:numPr>
          <w:ilvl w:val="0"/>
          <w:numId w:val="3"/>
        </w:numPr>
      </w:pPr>
      <w:r w:rsidRPr="00F14D63">
        <w:t xml:space="preserve">Prioritize remediation of failed or partially implemented controls based on </w:t>
      </w:r>
      <w:r w:rsidRPr="00F14D63">
        <w:rPr>
          <w:b/>
          <w:bCs/>
        </w:rPr>
        <w:t>business impact and risk</w:t>
      </w:r>
      <w:r w:rsidRPr="00F14D63">
        <w:t>.</w:t>
      </w:r>
    </w:p>
    <w:p w14:paraId="6F9B49BF" w14:textId="77777777" w:rsidR="00F14D63" w:rsidRPr="00F14D63" w:rsidRDefault="00F14D63" w:rsidP="00F14D63">
      <w:pPr>
        <w:numPr>
          <w:ilvl w:val="0"/>
          <w:numId w:val="3"/>
        </w:numPr>
      </w:pPr>
      <w:r w:rsidRPr="00F14D63">
        <w:t>Enhance governance by formalizing policies, procedures, and ownership of controls.</w:t>
      </w:r>
    </w:p>
    <w:p w14:paraId="3369208B" w14:textId="77777777" w:rsidR="00F14D63" w:rsidRPr="00F14D63" w:rsidRDefault="00F14D63" w:rsidP="00F14D63">
      <w:pPr>
        <w:numPr>
          <w:ilvl w:val="0"/>
          <w:numId w:val="3"/>
        </w:numPr>
      </w:pPr>
      <w:r w:rsidRPr="00F14D63">
        <w:t>Perform regular assessments to measure progress and cybersecurity maturity.</w:t>
      </w:r>
    </w:p>
    <w:p w14:paraId="63124D96" w14:textId="77777777" w:rsidR="00F14D63" w:rsidRPr="00F14D63" w:rsidRDefault="00F14D63" w:rsidP="00F14D63">
      <w:pPr>
        <w:numPr>
          <w:ilvl w:val="0"/>
          <w:numId w:val="3"/>
        </w:numPr>
      </w:pPr>
      <w:r w:rsidRPr="00F14D63">
        <w:t>Continue aligning cybersecurity initiatives with organizational objectives and risk tolerance.</w:t>
      </w:r>
    </w:p>
    <w:p w14:paraId="50374C35" w14:textId="77777777" w:rsidR="00F14D63" w:rsidRPr="00F14D63" w:rsidRDefault="00F14D63" w:rsidP="00F14D63">
      <w:pPr>
        <w:rPr>
          <w:b/>
          <w:bCs/>
        </w:rPr>
      </w:pPr>
      <w:r w:rsidRPr="00F14D63">
        <w:rPr>
          <w:b/>
          <w:bCs/>
        </w:rPr>
        <w:t>Conclusion</w:t>
      </w:r>
    </w:p>
    <w:p w14:paraId="0FAF4CC6" w14:textId="6D840A5C" w:rsidR="00585585" w:rsidRDefault="00F14D63">
      <w:r w:rsidRPr="00F14D63">
        <w:t xml:space="preserve">Overall, the organization is positioned at a </w:t>
      </w:r>
      <w:r w:rsidRPr="00F14D63">
        <w:rPr>
          <w:b/>
          <w:bCs/>
        </w:rPr>
        <w:t>moderate to strong cybersecurity maturity level</w:t>
      </w:r>
      <w:r w:rsidRPr="00F14D63">
        <w:t>. By addressing identified gaps and continuing to mature its NIST CSF implementation, the organization can further strengthen its security posture, reduce risk, and support long-term business resilience.</w:t>
      </w:r>
    </w:p>
    <w:sectPr w:rsidR="005855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A0C30"/>
    <w:multiLevelType w:val="multilevel"/>
    <w:tmpl w:val="9CB8C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4138EE"/>
    <w:multiLevelType w:val="multilevel"/>
    <w:tmpl w:val="7800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0B0B03"/>
    <w:multiLevelType w:val="multilevel"/>
    <w:tmpl w:val="50567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4959934">
    <w:abstractNumId w:val="1"/>
  </w:num>
  <w:num w:numId="2" w16cid:durableId="1215115938">
    <w:abstractNumId w:val="2"/>
  </w:num>
  <w:num w:numId="3" w16cid:durableId="1686904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D63"/>
    <w:rsid w:val="000A19A1"/>
    <w:rsid w:val="00585585"/>
    <w:rsid w:val="005E139B"/>
    <w:rsid w:val="00971038"/>
    <w:rsid w:val="00F14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66CB4"/>
  <w15:chartTrackingRefBased/>
  <w15:docId w15:val="{5D587041-D20F-41C2-96CD-52C1D2D95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4D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4D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4D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4D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4D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4D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4D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4D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4D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4D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4D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4D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4D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4D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4D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4D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4D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4D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4D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4D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4D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4D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4D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4D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4D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4D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4D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4D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4D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441</Words>
  <Characters>2514</Characters>
  <Application>Microsoft Office Word</Application>
  <DocSecurity>0</DocSecurity>
  <Lines>20</Lines>
  <Paragraphs>5</Paragraphs>
  <ScaleCrop>false</ScaleCrop>
  <Company/>
  <LinksUpToDate>false</LinksUpToDate>
  <CharactersWithSpaces>2950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Afolabi tosin</dc:creator>
  <cp:keywords/>
  <dc:description/>
  <cp:lastModifiedBy>Afolabi tosin</cp:lastModifiedBy>
  <cp:revision>1</cp:revision>
  <dcterms:created xsi:type="dcterms:W3CDTF">2026-01-08T08:05:00Z</dcterms:created>
  <dcterms:modified xsi:type="dcterms:W3CDTF">2026-01-08T08:06:00Z</dcterms:modified>
</cp:coreProperties>
</file>