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byssinica SIL" w:hAnsi="Abyssinica SIL"/>
          <w:b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Анотация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  <w:t>Одной из востребованных областей поиска с Интернете является поиск по изображениям. Современные методы индексации данных показывают отличный результат поиска в многомиллиардных коллекциях и повсеместно применяются для данной задачи. В этой этой работе предлагается изучить существующие подходы индексации больших коллекций изображений и посмотреть на поведение этих алгоритмов в задаче распознавания лиц. Будем считать, что современные нейросетевые алгоритмы достаточно хорошо выделяют признаки лица на изображении и лишь немного затронем этот вопрос. Основной задачей ставим сравнение скорости поиска индексных методов на наборах данных лиц. Начнем рассмотрение с простейших алгоритмов поиска, таких как поиск по точному расстоянию и простая индексная структура. Затем на более продвинутых алгоритмах будем увеличивать скорость поиска и исследовать ухудшение точности. Эксперименты показывают, что в больших коллекция изображений лиц можно добиться приемлемой скорости поиска с хороших показателем точности. Сильное же ускорение приводит к большим потерям.</w:t>
      </w:r>
    </w:p>
    <w:p>
      <w:pPr>
        <w:pStyle w:val="Normal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rPr>
          <w:rFonts w:ascii="Abyssinica SIL" w:hAnsi="Abyssinica SIL"/>
          <w:b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</w:rPr>
        <w:t>Введение</w:t>
      </w:r>
    </w:p>
    <w:p>
      <w:pPr>
        <w:pStyle w:val="Normal"/>
        <w:jc w:val="left"/>
        <w:rPr>
          <w:rFonts w:ascii="Abyssinica SIL" w:hAnsi="Abyssinica SIL"/>
          <w:sz w:val="22"/>
          <w:szCs w:val="22"/>
        </w:rPr>
      </w:pPr>
      <w:bookmarkStart w:id="0" w:name="__DdeLink__787_2623253386"/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В последнее десятилетие визуальный поиск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стал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широко распространенн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ой функцией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многих поисковых систем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.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В связи с этим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эффективный поиск ближайших соседей стал серьезной исследовательской проблемой [1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-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6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].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Потребность быстрого поиска похожих изображений занимает большую нишу в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современных приложени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ях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компьютерного зрения,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в том числе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в задаче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распознавания лиц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[8]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.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Социальные сети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,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правоохранительные органы имеют огромные коллекции изображений лиц,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среди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которых надо уметь быстро извлекать нужную информацию. Для решения данной проблемы требуются эффективные и масштабируемые алгоритмы поиска с низкими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временными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затратами.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Ожидается, что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ответ на запросы к базам данных из миллиардов элементов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будет занимать несколько миллисекунд.</w:t>
      </w:r>
    </w:p>
    <w:p>
      <w:pPr>
        <w:pStyle w:val="Normal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Решение данной задачи можно рассматривать с двух сторон. Во-первых, даже самые современные алгоритмы поиска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и обработки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лиц на изображении не идеальны. Это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открывает просторы для исследований. Во-вторых, подходящая структура данных для поиска может давать многократное увеличение скорости.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Среди всех алгоритмов распознавания сверточные нейронные сети (CNN) показывают лучшие результаты поиска лиц на изображении и используются в большинстве исследованиях этой области [8,10]. Современные CNN достигают точности 97-99%. В связи с этим основной задачей исследования буде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м считать проблему выбора поисковой структуры данных, а дескрипторы лиц для экспериментов будем строить по одной из общедоступных CNN.</w:t>
      </w:r>
    </w:p>
    <w:p>
      <w:pPr>
        <w:pStyle w:val="Normal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В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се существующие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крупномасштабные поисковые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системы избегают исчерпывающего поиска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путем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огранич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ения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конечного набора кандидатов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, котор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ый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рассматривает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ся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для запроса.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Данный подход называют приближенным поиском ближайших соседей (ANN)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.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Существует три основных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реализации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для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ANN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: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и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нвертированная индексация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[1-6]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,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х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ешировани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е [9], квантование произведения (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PQ)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[4,5]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. В этой работе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основное внимание будет уделено инвертированному индексу и его оптимизации с помощью PQ.</w:t>
      </w:r>
    </w:p>
    <w:p>
      <w:pPr>
        <w:pStyle w:val="Normal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Структуры индексации разбивают пространство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поиска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на большое количество непересекающихся областей, и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в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процесс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е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поиска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используются только малая часть коллекции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, наиболее близк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ая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к конкретному запросу.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Отобранная часть данных образует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коротк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ий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спис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о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к кандидатов,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и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поисков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ая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систем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а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исчерпывающе рассчитыва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ет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расстояния между запросом и всеми кандидатами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. На этом этапе важно, чтобы список кандидатов был коротким, так как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вычисление расстояния имеет линейную сложность по данной длине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. Метод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PQ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для ANN используется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в двух видах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: для построения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многомерного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инвертированного индекс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а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для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приближенного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поиска или для кодирования векторов в компактные коды для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точного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поиск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а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.</w:t>
      </w:r>
    </w:p>
    <w:p>
      <w:pPr>
        <w:pStyle w:val="Normal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Первая структура индексации, способная работать с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миллиардным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набор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ом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данных, была представлена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в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[1]. Он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а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был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а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основан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а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на структуре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инвертированного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индекса, которая разбивает пространство признаков на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диаграмму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Вороного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. Каждая область зада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ется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свои центроидом, который предварительно обучили алгоритмом K-средних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. Было показано, что эта система достигает разумных скоростей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поиска порядка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нескольк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их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десятков миллисекунд. Позже обобщение структуры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инвертированного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индекса было предложено в [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3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]. В этой работе был представлен инвертированный м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ногомерный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индекс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или мультииндекс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(IMI), который разбивает пространство признаков на несколько ортогональных подпространств и разбивает каждое подпространство на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диаграммы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Вороного независимо.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Д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екартово произведение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такого разбиения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образует неявное разбиение всего пространства п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оиска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.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Обе эти структуры обладают своими недостатками, которые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можно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устранить с помощью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различных оптимизаций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PQ.</w:t>
      </w:r>
    </w:p>
    <w:p>
      <w:pPr>
        <w:pStyle w:val="Normal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В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данной работе будет описано несколько современных архитектур индексирования и путем экспериментов исследована применимость данного подходя для задачи распознавания лиц.</w:t>
      </w:r>
      <w:bookmarkEnd w:id="0"/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jc w:val="left"/>
        <w:rPr>
          <w:rFonts w:ascii="Abyssinica SIL" w:hAnsi="Abyssinica SIL"/>
          <w:b/>
          <w:b/>
          <w:bCs/>
          <w:sz w:val="22"/>
          <w:szCs w:val="22"/>
        </w:rPr>
      </w:pPr>
      <w:r>
        <w:rPr>
          <w:rFonts w:ascii="Abyssinica SIL" w:hAnsi="Abyssinica SIL"/>
          <w:b/>
          <w:bCs/>
          <w:sz w:val="22"/>
          <w:szCs w:val="22"/>
          <w:lang w:val="ru-RU"/>
        </w:rPr>
        <w:t>Х</w:t>
      </w:r>
      <w:r>
        <w:rPr>
          <w:rFonts w:ascii="Abyssinica SIL" w:hAnsi="Abyssinica SIL"/>
          <w:b/>
          <w:bCs/>
          <w:sz w:val="22"/>
          <w:szCs w:val="22"/>
          <w:lang w:val="ru-RU"/>
        </w:rPr>
        <w:t>од работы</w:t>
      </w:r>
    </w:p>
    <w:p>
      <w:pPr>
        <w:pStyle w:val="Normal"/>
        <w:jc w:val="left"/>
        <w:rPr>
          <w:rFonts w:ascii="Abyssinica SIL" w:hAnsi="Abyssinica SIL"/>
          <w:sz w:val="22"/>
          <w:szCs w:val="22"/>
        </w:rPr>
      </w:pP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Из-за огромного количества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кластеров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в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IMI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некоторые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области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могут содержать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содерж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ать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сравнительно малое количество кандидатов или не содержать совсем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. Следовательно, IMI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в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процесс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е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поиска тратит много времени на посещение пустых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областей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. Фактически, причина этого недостатка состоит в том, что IMI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при обучении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алгоритмом К-средних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не учитывает зависимость подпространств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при разделении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, которые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зачастую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зависимы на практике. В частности, существуют значительные корреляции между различными подпространствами дескрипторов,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построенных с помощью сверточных нейронных сетей,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 xml:space="preserve">которые наиболее актуальны в наши дни. </w:t>
      </w:r>
      <w:r>
        <w:rPr>
          <w:rFonts w:ascii="Abyssinica SIL" w:hAnsi="Abyssinica SIL"/>
          <w:b w:val="false"/>
          <w:bCs w:val="false"/>
          <w:sz w:val="22"/>
          <w:szCs w:val="22"/>
          <w:lang w:val="ru-RU"/>
        </w:rPr>
        <w:t>Для решения проблемы адаптации алгоритмов к коррелированным  данным используют различные оптимизации PQ [4,5].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rFonts w:ascii="Abyssinica SIL" w:hAnsi="Abyssinica SIL"/>
          <w:sz w:val="22"/>
          <w:szCs w:val="22"/>
        </w:rPr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Литература (По номерам статей из файла TextNotes):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[1] Jegou, H., Tavenard, R., Douze, M., Amsaleg, L.: Searching in one billion vectors: Re-rank with source coding. In: ICASSP. (2011)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[2]H. Jegou, M. Douze, and C. Schmid, “Product quantization for ´ nearest neighbor search,” TPAMI, vol. 33, no. 1, 2011.</w:t>
      </w:r>
    </w:p>
    <w:p>
      <w:pPr>
        <w:pStyle w:val="Normal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[3]A. Babenko and V. Lempitsky, “The inverted multi-index,” 2014 IEEE</w:t>
      </w:r>
    </w:p>
    <w:p>
      <w:pPr>
        <w:pStyle w:val="Normal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[4]Ge, T., He, K., Ke, Q., Sun, J.: Optimized product quantization. Technical report (2013)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[5]Kalantidis, Y., Avrithis, Y.: Locally optimized product quantization for approximate nearest neighbor search. In: in Proceedings of International Conference on Computer Vision and Pattern Recognition (CVPR 2014), IEEE (2014)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2"/>
          <w:szCs w:val="22"/>
          <w:lang w:val="ru-RU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[6]Babenko, A., Lempitsky, V.S.: Efficient indexing of billion-scale datasets of deep descriptors. In: CVPR. (2016)</w:t>
      </w:r>
    </w:p>
    <w:p>
      <w:pPr>
        <w:pStyle w:val="Normal"/>
        <w:jc w:val="left"/>
        <w:rPr>
          <w:rFonts w:ascii="sans-serif" w:hAnsi="sans-serif"/>
          <w:b/>
          <w:b/>
          <w:bCs/>
          <w:sz w:val="36"/>
          <w:szCs w:val="36"/>
          <w:lang w:val="ru-RU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[7]</w:t>
      </w: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Revisiting the Inverted Indices for Billion-Scale Approximate Nearest Neighbors Dmitry Baranchuk1,2 , Artem Babenko1,3 , Yury Malkov4</w:t>
      </w:r>
    </w:p>
    <w:p>
      <w:pPr>
        <w:pStyle w:val="Normal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[8]Wang, D., Otto, C., Jain, A.K.: Face search at scale. TPAMI (2017)</w:t>
      </w:r>
    </w:p>
    <w:p>
      <w:pPr>
        <w:pStyle w:val="Normal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[9]</w:t>
      </w: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] W. Dong, Z. Wang, W. Josephson, M. Charikar, and K. Li, “Modeling LSH for performance tuning,” CIKM, 2008. 2, 4</w:t>
      </w:r>
    </w:p>
    <w:p>
      <w:pPr>
        <w:pStyle w:val="Normal"/>
        <w:jc w:val="left"/>
        <w:rPr>
          <w:rFonts w:ascii="Bitstream Vera Sans" w:hAnsi="Bitstream Vera Sans"/>
        </w:rPr>
      </w:pPr>
      <w:r>
        <w:rPr>
          <w:rFonts w:ascii="Bitstream Vera Sans" w:hAnsi="Bitstream Vera Sans"/>
          <w:b w:val="false"/>
          <w:bCs w:val="false"/>
          <w:sz w:val="22"/>
          <w:szCs w:val="22"/>
          <w:lang w:val="ru-RU"/>
        </w:rPr>
        <w:t>[10]D. Yi, S. Liao, and S. Z. Li, “Learning face representation from scratch,” arXiv:1411.7923v1, 2014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auto"/>
    <w:pitch w:val="variable"/>
  </w:font>
  <w:font w:name="Bitstream Vera Sans">
    <w:charset w:val="01"/>
    <w:family w:val="swiss"/>
    <w:pitch w:val="variable"/>
  </w:font>
  <w:font w:name="sans-serif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LibreOffice/6.0.7.3$Linux_X86_64 LibreOffice_project/00m0$Build-3</Application>
  <Pages>3</Pages>
  <Words>862</Words>
  <Characters>5893</Characters>
  <CharactersWithSpaces>6734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2020-04-12T14:37:34Z</dcterms:created>
  <dc:creator/>
  <dc:description/>
  <dc:language>ru-RU</dc:language>
  <cp:lastModifiedBy/>
  <dcterms:modified xsi:type="dcterms:W3CDTF">2020-04-15T14:05:43Z</dcterms:modified>
  <cp:revision>9</cp:revision>
  <dc:subject/>
  <dc:title/>
</cp:coreProperties>
</file>