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drawing>
          <wp:inline distB="114300" distT="114300" distL="114300" distR="114300">
            <wp:extent cx="5943600" cy="3784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0" w:line="240" w:lineRule="auto"/>
        <w:rPr/>
      </w:pPr>
      <w:r w:rsidDel="00000000" w:rsidR="00000000" w:rsidRPr="00000000">
        <w:rPr/>
        <w:drawing>
          <wp:inline distB="114300" distT="114300" distL="114300" distR="114300">
            <wp:extent cx="4600575" cy="7162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0057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drawing>
          <wp:inline distB="114300" distT="114300" distL="114300" distR="114300">
            <wp:extent cx="5943600" cy="78105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i w:val="1"/>
          <w:iCs w:val="1"/>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6883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5156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Technical Requirements</w:t>
      </w:r>
    </w:p>
    <w:p w:rsidR="00000000" w:rsidDel="00000000" w:rsidP="00000000" w:rsidRDefault="00000000" w:rsidRPr="00000000" w14:paraId="00000015">
      <w:pPr>
        <w:spacing w:after="0" w:line="240" w:lineRule="auto"/>
        <w:ind w:firstLine="720"/>
        <w:rPr/>
      </w:pPr>
      <w:r w:rsidDel="00000000" w:rsidR="00000000" w:rsidRPr="00000000">
        <w:rPr>
          <w:rtl w:val="0"/>
        </w:rPr>
      </w:r>
    </w:p>
    <w:p w:rsidR="00000000" w:rsidDel="00000000" w:rsidP="00000000" w:rsidRDefault="00000000" w:rsidRPr="00000000" w14:paraId="00000016">
      <w:pPr>
        <w:spacing w:after="0" w:line="240" w:lineRule="auto"/>
        <w:ind w:firstLine="720"/>
        <w:rPr/>
      </w:pPr>
      <w:r w:rsidDel="00000000" w:rsidR="00000000" w:rsidRPr="00000000">
        <w:rPr>
          <w:rtl w:val="0"/>
        </w:rPr>
        <w:t xml:space="preserve">The DriverPass system requires both client-side and server-side resources to support its users and operations. Customers, instructors, and staff must be able to access the system using a modern web browser on a desktop or mobile device with a reliable internet connection. The server should be hosted in a cloud-based, Linux environment that supports scalability and high availability. A relational database is required to store user accounts, training packages, reservations, vehicles, lesson notes, practice test results, and audit logs, along with secure storage for backups and system data.</w:t>
      </w:r>
    </w:p>
    <w:p w:rsidR="00000000" w:rsidDel="00000000" w:rsidP="00000000" w:rsidRDefault="00000000" w:rsidRPr="00000000" w14:paraId="00000017">
      <w:pPr>
        <w:spacing w:after="0" w:line="240" w:lineRule="auto"/>
        <w:ind w:firstLine="720"/>
        <w:rPr/>
      </w:pPr>
      <w:r w:rsidDel="00000000" w:rsidR="00000000" w:rsidRPr="00000000">
        <w:rPr>
          <w:rtl w:val="0"/>
        </w:rPr>
      </w:r>
    </w:p>
    <w:p w:rsidR="00000000" w:rsidDel="00000000" w:rsidP="00000000" w:rsidRDefault="00000000" w:rsidRPr="00000000" w14:paraId="00000018">
      <w:pPr>
        <w:spacing w:after="0" w:line="240" w:lineRule="auto"/>
        <w:ind w:firstLine="720"/>
        <w:rPr/>
      </w:pPr>
      <w:r w:rsidDel="00000000" w:rsidR="00000000" w:rsidRPr="00000000">
        <w:rPr>
          <w:rtl w:val="0"/>
        </w:rPr>
        <w:t xml:space="preserve">From a software and infrastructure standpoint, the system should use a web application framework that supports a client–server architecture and RESTful APIs to enable access across multiple platforms. Development and maintenance require UML modeling tools, version control, automated testing, and deployment pipelines. The infrastructure must include load balancing, encrypted network communication, role-based access control, monitoring, and regular backups to ensure performance, reliability, and security while protecting user information across all supported platforms.</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5.png"/>
          <a:graphic>
            <a:graphicData uri="http://schemas.openxmlformats.org/drawingml/2006/picture">
              <pic:pic>
                <pic:nvPicPr>
                  <pic:cNvPr descr="SNHU logo" id="0" name="image5.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8owyn5WTOQSmScl/iJhHUVD9Q==">CgMxLjA4AHIhMWNWczhFUmZ6YjN0RUQ0WmdCb0dDRXlIaUtEbHVaN19W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coreProperties>
</file>