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9"/>
        <w:ind w:left="0"/>
        <w:rPr>
          <w:rFonts w:ascii="Times New Roman"/>
          <w:sz w:val="28"/>
        </w:rPr>
      </w:pPr>
    </w:p>
    <w:p>
      <w:pPr>
        <w:spacing w:before="84"/>
        <w:ind w:left="2110" w:right="3129" w:firstLine="0"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color w:val="0079BE"/>
          <w:sz w:val="40"/>
        </w:rPr>
        <w:t>Adatkezelési tájékoztató – Minta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679" w:val="left" w:leader="none"/>
              <w:tab w:pos="680" w:val="left" w:leader="none"/>
              <w:tab w:pos="9743" w:val="right" w:leader="dot"/>
            </w:tabs>
            <w:spacing w:line="240" w:lineRule="auto" w:before="456" w:after="0"/>
            <w:ind w:left="679" w:right="0" w:hanging="567"/>
            <w:jc w:val="left"/>
          </w:pPr>
          <w:hyperlink w:history="true" w:anchor="_bookmark0">
            <w:r>
              <w:rPr/>
              <w:t>Az adatkezelési</w:t>
            </w:r>
            <w:r>
              <w:rPr>
                <w:spacing w:val="-4"/>
              </w:rPr>
              <w:t> </w:t>
            </w:r>
            <w:r>
              <w:rPr/>
              <w:t>tájékoztató célja</w:t>
              <w:tab/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9" w:val="left" w:leader="none"/>
              <w:tab w:pos="680" w:val="left" w:leader="none"/>
              <w:tab w:pos="9743" w:val="right" w:leader="dot"/>
            </w:tabs>
            <w:spacing w:line="240" w:lineRule="auto" w:before="118" w:after="0"/>
            <w:ind w:left="679" w:right="0" w:hanging="567"/>
            <w:jc w:val="left"/>
          </w:pPr>
          <w:hyperlink w:history="true" w:anchor="_bookmark1">
            <w:r>
              <w:rPr/>
              <w:t>Az</w:t>
            </w:r>
            <w:r>
              <w:rPr>
                <w:spacing w:val="-5"/>
              </w:rPr>
              <w:t> </w:t>
            </w:r>
            <w:r>
              <w:rPr/>
              <w:t>adatkezelő adatai</w:t>
              <w:tab/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2">
            <w:r>
              <w:rPr/>
              <w:t>Adatvédelmi</w:t>
            </w:r>
            <w:r>
              <w:rPr>
                <w:spacing w:val="-1"/>
              </w:rPr>
              <w:t> </w:t>
            </w:r>
            <w:r>
              <w:rPr/>
              <w:t>tisztviselő</w:t>
              <w:tab/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9" w:val="left" w:leader="none"/>
              <w:tab w:pos="680" w:val="left" w:leader="none"/>
              <w:tab w:pos="9743" w:val="right" w:leader="dot"/>
            </w:tabs>
            <w:spacing w:line="240" w:lineRule="auto" w:before="119" w:after="0"/>
            <w:ind w:left="679" w:right="0" w:hanging="567"/>
            <w:jc w:val="left"/>
          </w:pPr>
          <w:hyperlink w:history="true" w:anchor="_bookmark3">
            <w:r>
              <w:rPr/>
              <w:t>A kezelt személyes</w:t>
            </w:r>
            <w:r>
              <w:rPr>
                <w:spacing w:val="-7"/>
              </w:rPr>
              <w:t> </w:t>
            </w:r>
            <w:r>
              <w:rPr/>
              <w:t>adatok</w:t>
            </w:r>
            <w:r>
              <w:rPr>
                <w:spacing w:val="-1"/>
              </w:rPr>
              <w:t> </w:t>
            </w:r>
            <w:r>
              <w:rPr/>
              <w:t>köre</w:t>
              <w:tab/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4">
            <w:r>
              <w:rPr/>
              <w:t>Regisztrációs során megadandó</w:t>
            </w:r>
            <w:r>
              <w:rPr>
                <w:spacing w:val="-4"/>
              </w:rPr>
              <w:t> </w:t>
            </w:r>
            <w:r>
              <w:rPr/>
              <w:t>személyes</w:t>
            </w:r>
            <w:r>
              <w:rPr>
                <w:spacing w:val="-2"/>
              </w:rPr>
              <w:t> </w:t>
            </w:r>
            <w:r>
              <w:rPr/>
              <w:t>adatok</w:t>
              <w:tab/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5">
            <w:r>
              <w:rPr/>
              <w:t>Technikai</w:t>
            </w:r>
            <w:r>
              <w:rPr>
                <w:spacing w:val="-2"/>
              </w:rPr>
              <w:t> </w:t>
            </w:r>
            <w:r>
              <w:rPr/>
              <w:t>adatok</w:t>
              <w:tab/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19" w:after="0"/>
            <w:ind w:left="965" w:right="0" w:hanging="569"/>
            <w:jc w:val="left"/>
          </w:pPr>
          <w:hyperlink w:history="true" w:anchor="_bookmark6">
            <w:r>
              <w:rPr/>
              <w:t>Cookie-k (Sütik)</w:t>
              <w:tab/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06" w:val="left" w:leader="none"/>
              <w:tab w:pos="9743" w:val="right" w:leader="dot"/>
            </w:tabs>
            <w:spacing w:line="240" w:lineRule="auto" w:before="121" w:after="0"/>
            <w:ind w:left="1205" w:right="0" w:hanging="526"/>
            <w:jc w:val="left"/>
          </w:pPr>
          <w:hyperlink w:history="true" w:anchor="_bookmark7">
            <w:r>
              <w:rPr/>
              <w:t>A</w:t>
            </w:r>
            <w:r>
              <w:rPr>
                <w:spacing w:val="-1"/>
              </w:rPr>
              <w:t> </w:t>
            </w:r>
            <w:r>
              <w:rPr/>
              <w:t>sütik</w:t>
            </w:r>
            <w:r>
              <w:rPr>
                <w:spacing w:val="-2"/>
              </w:rPr>
              <w:t> </w:t>
            </w:r>
            <w:r>
              <w:rPr/>
              <w:t>feladata</w:t>
              <w:tab/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06" w:val="left" w:leader="none"/>
              <w:tab w:pos="9743" w:val="right" w:leader="dot"/>
            </w:tabs>
            <w:spacing w:line="240" w:lineRule="auto" w:before="121" w:after="0"/>
            <w:ind w:left="1205" w:right="0" w:hanging="526"/>
            <w:jc w:val="left"/>
          </w:pPr>
          <w:hyperlink w:history="true" w:anchor="_bookmark8">
            <w:r>
              <w:rPr/>
              <w:t>Feltétlenül szükséges, munkamenet</w:t>
            </w:r>
            <w:r>
              <w:rPr>
                <w:spacing w:val="-3"/>
              </w:rPr>
              <w:t> </w:t>
            </w:r>
            <w:r>
              <w:rPr/>
              <w:t>(session)</w:t>
            </w:r>
            <w:r>
              <w:rPr>
                <w:spacing w:val="-1"/>
              </w:rPr>
              <w:t> </w:t>
            </w:r>
            <w:r>
              <w:rPr/>
              <w:t>cookie-k</w:t>
              <w:tab/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06" w:val="left" w:leader="none"/>
              <w:tab w:pos="9743" w:val="right" w:leader="dot"/>
            </w:tabs>
            <w:spacing w:line="240" w:lineRule="auto" w:before="118" w:after="0"/>
            <w:ind w:left="1205" w:right="0" w:hanging="526"/>
            <w:jc w:val="left"/>
          </w:pPr>
          <w:hyperlink w:history="true" w:anchor="_bookmark9">
            <w:r>
              <w:rPr/>
              <w:t>Harmadik fél által elhelyezett</w:t>
            </w:r>
            <w:r>
              <w:rPr>
                <w:spacing w:val="-4"/>
              </w:rPr>
              <w:t> </w:t>
            </w:r>
            <w:r>
              <w:rPr/>
              <w:t>cookie-k</w:t>
            </w:r>
            <w:r>
              <w:rPr>
                <w:spacing w:val="1"/>
              </w:rPr>
              <w:t> </w:t>
            </w:r>
            <w:r>
              <w:rPr/>
              <w:t>(analitika)</w:t>
              <w:tab/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10">
            <w:r>
              <w:rPr/>
              <w:t>Online rendeléshez</w:t>
            </w:r>
            <w:r>
              <w:rPr>
                <w:spacing w:val="-5"/>
              </w:rPr>
              <w:t> </w:t>
            </w:r>
            <w:r>
              <w:rPr/>
              <w:t>kapcsolódó adatok</w:t>
              <w:tab/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19" w:after="0"/>
            <w:ind w:left="965" w:right="0" w:hanging="569"/>
            <w:jc w:val="left"/>
          </w:pPr>
          <w:hyperlink w:history="true" w:anchor="_bookmark11">
            <w:r>
              <w:rPr/>
              <w:t>Online ügyintézéshez</w:t>
            </w:r>
            <w:r>
              <w:rPr>
                <w:spacing w:val="-4"/>
              </w:rPr>
              <w:t> </w:t>
            </w:r>
            <w:r>
              <w:rPr/>
              <w:t>kapcsolódó</w:t>
            </w:r>
            <w:r>
              <w:rPr>
                <w:spacing w:val="-1"/>
              </w:rPr>
              <w:t> </w:t>
            </w:r>
            <w:r>
              <w:rPr/>
              <w:t>adatok</w:t>
              <w:tab/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12">
            <w:r>
              <w:rPr/>
              <w:t>Hírlevélhez</w:t>
            </w:r>
            <w:r>
              <w:rPr>
                <w:spacing w:val="-4"/>
              </w:rPr>
              <w:t> </w:t>
            </w:r>
            <w:r>
              <w:rPr/>
              <w:t>kapcsolódó adatok</w:t>
              <w:tab/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9" w:val="left" w:leader="none"/>
              <w:tab w:pos="680" w:val="left" w:leader="none"/>
              <w:tab w:pos="9743" w:val="right" w:leader="dot"/>
            </w:tabs>
            <w:spacing w:line="240" w:lineRule="auto" w:before="121" w:after="0"/>
            <w:ind w:left="679" w:right="0" w:hanging="567"/>
            <w:jc w:val="left"/>
          </w:pPr>
          <w:hyperlink w:history="true" w:anchor="_bookmark13">
            <w:r>
              <w:rPr/>
              <w:t>A kezelt adatok tervezett felhasználása és</w:t>
            </w:r>
            <w:r>
              <w:rPr>
                <w:spacing w:val="-11"/>
              </w:rPr>
              <w:t> </w:t>
            </w:r>
            <w:r>
              <w:rPr/>
              <w:t>megőrzési</w:t>
            </w:r>
            <w:r>
              <w:rPr>
                <w:spacing w:val="-1"/>
              </w:rPr>
              <w:t> </w:t>
            </w:r>
            <w:r>
              <w:rPr/>
              <w:t>ideje</w:t>
              <w:tab/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9" w:val="left" w:leader="none"/>
              <w:tab w:pos="680" w:val="left" w:leader="none"/>
              <w:tab w:pos="9743" w:val="right" w:leader="dot"/>
            </w:tabs>
            <w:spacing w:line="240" w:lineRule="auto" w:before="118" w:after="0"/>
            <w:ind w:left="679" w:right="0" w:hanging="567"/>
            <w:jc w:val="left"/>
          </w:pPr>
          <w:hyperlink w:history="true" w:anchor="_bookmark14">
            <w:r>
              <w:rPr/>
              <w:t>Az adatkezelés célja, módja</w:t>
            </w:r>
            <w:r>
              <w:rPr>
                <w:spacing w:val="-9"/>
              </w:rPr>
              <w:t> </w:t>
            </w:r>
            <w:r>
              <w:rPr/>
              <w:t>és</w:t>
            </w:r>
            <w:r>
              <w:rPr>
                <w:spacing w:val="-1"/>
              </w:rPr>
              <w:t> </w:t>
            </w:r>
            <w:r>
              <w:rPr/>
              <w:t>jogalapja</w:t>
              <w:tab/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15">
            <w:r>
              <w:rPr/>
              <w:t>Általános</w:t>
            </w:r>
            <w:r>
              <w:rPr>
                <w:spacing w:val="-1"/>
              </w:rPr>
              <w:t> </w:t>
            </w:r>
            <w:r>
              <w:rPr/>
              <w:t>adatkezelési</w:t>
            </w:r>
            <w:r>
              <w:rPr>
                <w:spacing w:val="1"/>
              </w:rPr>
              <w:t> </w:t>
            </w:r>
            <w:r>
              <w:rPr/>
              <w:t>irányelvek</w:t>
              <w:tab/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9" w:val="left" w:leader="none"/>
              <w:tab w:pos="680" w:val="left" w:leader="none"/>
              <w:tab w:pos="9743" w:val="right" w:leader="dot"/>
            </w:tabs>
            <w:spacing w:line="240" w:lineRule="auto" w:before="119" w:after="0"/>
            <w:ind w:left="679" w:right="0" w:hanging="567"/>
            <w:jc w:val="left"/>
          </w:pPr>
          <w:hyperlink w:history="true" w:anchor="_bookmark16">
            <w:r>
              <w:rPr/>
              <w:t>Az adatok fizikai</w:t>
            </w:r>
            <w:r>
              <w:rPr>
                <w:spacing w:val="-4"/>
              </w:rPr>
              <w:t> </w:t>
            </w:r>
            <w:r>
              <w:rPr/>
              <w:t>tárolási</w:t>
            </w:r>
            <w:r>
              <w:rPr>
                <w:spacing w:val="1"/>
              </w:rPr>
              <w:t> </w:t>
            </w:r>
            <w:r>
              <w:rPr/>
              <w:t>helyei</w:t>
              <w:tab/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9" w:val="left" w:leader="none"/>
              <w:tab w:pos="680" w:val="left" w:leader="none"/>
              <w:tab w:pos="9743" w:val="right" w:leader="dot"/>
            </w:tabs>
            <w:spacing w:line="240" w:lineRule="auto" w:before="121" w:after="0"/>
            <w:ind w:left="679" w:right="0" w:hanging="567"/>
            <w:jc w:val="left"/>
          </w:pPr>
          <w:hyperlink w:history="true" w:anchor="_bookmark17">
            <w:r>
              <w:rPr/>
              <w:t>Adattovábbítás, adatfeldogozás, az adatokat</w:t>
            </w:r>
            <w:r>
              <w:rPr>
                <w:spacing w:val="-12"/>
              </w:rPr>
              <w:t> </w:t>
            </w:r>
            <w:r>
              <w:rPr/>
              <w:t>megismerők</w:t>
            </w:r>
            <w:r>
              <w:rPr>
                <w:spacing w:val="-1"/>
              </w:rPr>
              <w:t> </w:t>
            </w:r>
            <w:r>
              <w:rPr/>
              <w:t>köre</w:t>
              <w:tab/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9" w:val="left" w:leader="none"/>
              <w:tab w:pos="680" w:val="left" w:leader="none"/>
              <w:tab w:pos="9743" w:val="right" w:leader="dot"/>
            </w:tabs>
            <w:spacing w:line="240" w:lineRule="auto" w:before="121" w:after="0"/>
            <w:ind w:left="679" w:right="0" w:hanging="567"/>
            <w:jc w:val="left"/>
          </w:pPr>
          <w:hyperlink w:history="true" w:anchor="_bookmark18">
            <w:r>
              <w:rPr/>
              <w:t>Érintett jogai és</w:t>
            </w:r>
            <w:r>
              <w:rPr>
                <w:spacing w:val="-4"/>
              </w:rPr>
              <w:t> </w:t>
            </w:r>
            <w:r>
              <w:rPr/>
              <w:t>jogérvényesítési lehetőségei</w:t>
              <w:tab/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18" w:after="0"/>
            <w:ind w:left="965" w:right="0" w:hanging="569"/>
            <w:jc w:val="left"/>
          </w:pPr>
          <w:hyperlink w:history="true" w:anchor="_bookmark19">
            <w:r>
              <w:rPr/>
              <w:t>Tájékoztatáshoz</w:t>
            </w:r>
            <w:r>
              <w:rPr>
                <w:spacing w:val="-4"/>
              </w:rPr>
              <w:t> </w:t>
            </w:r>
            <w:r>
              <w:rPr/>
              <w:t>való jog</w:t>
              <w:tab/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20">
            <w:r>
              <w:rPr/>
              <w:t>Az érintett hozzáféréshez</w:t>
            </w:r>
            <w:r>
              <w:rPr>
                <w:spacing w:val="-10"/>
              </w:rPr>
              <w:t> </w:t>
            </w:r>
            <w:r>
              <w:rPr/>
              <w:t>való</w:t>
            </w:r>
            <w:r>
              <w:rPr>
                <w:spacing w:val="-1"/>
              </w:rPr>
              <w:t> </w:t>
            </w:r>
            <w:r>
              <w:rPr/>
              <w:t>joga</w:t>
              <w:tab/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21">
            <w:r>
              <w:rPr/>
              <w:t>Helyesbítés</w:t>
            </w:r>
            <w:r>
              <w:rPr>
                <w:spacing w:val="-1"/>
              </w:rPr>
              <w:t> </w:t>
            </w:r>
            <w:r>
              <w:rPr/>
              <w:t>joga</w:t>
              <w:tab/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19" w:after="0"/>
            <w:ind w:left="965" w:right="0" w:hanging="569"/>
            <w:jc w:val="left"/>
          </w:pPr>
          <w:hyperlink w:history="true" w:anchor="_bookmark22">
            <w:r>
              <w:rPr/>
              <w:t>Törléshez</w:t>
            </w:r>
            <w:r>
              <w:rPr>
                <w:spacing w:val="-4"/>
              </w:rPr>
              <w:t> </w:t>
            </w:r>
            <w:r>
              <w:rPr/>
              <w:t>való</w:t>
            </w:r>
            <w:r>
              <w:rPr>
                <w:spacing w:val="-1"/>
              </w:rPr>
              <w:t> </w:t>
            </w:r>
            <w:r>
              <w:rPr/>
              <w:t>jog</w:t>
              <w:tab/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23">
            <w:r>
              <w:rPr/>
              <w:t>Az adatkezelés korlátozásához</w:t>
            </w:r>
            <w:r>
              <w:rPr>
                <w:spacing w:val="-8"/>
              </w:rPr>
              <w:t> </w:t>
            </w:r>
            <w:r>
              <w:rPr/>
              <w:t>való</w:t>
            </w:r>
            <w:r>
              <w:rPr>
                <w:spacing w:val="-1"/>
              </w:rPr>
              <w:t> </w:t>
            </w:r>
            <w:r>
              <w:rPr/>
              <w:t>jog</w:t>
              <w:tab/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19" w:after="0"/>
            <w:ind w:left="965" w:right="0" w:hanging="569"/>
            <w:jc w:val="left"/>
          </w:pPr>
          <w:hyperlink w:history="true" w:anchor="_bookmark24">
            <w:r>
              <w:rPr/>
              <w:t>Adathordozáshoz</w:t>
            </w:r>
            <w:r>
              <w:rPr>
                <w:spacing w:val="-4"/>
              </w:rPr>
              <w:t> </w:t>
            </w:r>
            <w:r>
              <w:rPr/>
              <w:t>való jog</w:t>
              <w:tab/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1" w:after="0"/>
            <w:ind w:left="965" w:right="0" w:hanging="569"/>
            <w:jc w:val="left"/>
          </w:pPr>
          <w:hyperlink w:history="true" w:anchor="_bookmark25">
            <w:r>
              <w:rPr/>
              <w:t>Tiltakozás</w:t>
            </w:r>
            <w:r>
              <w:rPr>
                <w:spacing w:val="-2"/>
              </w:rPr>
              <w:t> </w:t>
            </w:r>
            <w:r>
              <w:rPr/>
              <w:t>joga</w:t>
              <w:tab/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20" w:after="0"/>
            <w:ind w:left="965" w:right="0" w:hanging="569"/>
            <w:jc w:val="left"/>
          </w:pPr>
          <w:r>
            <w:rPr/>
            <w:pict>
              <v:group style="position:absolute;margin-left:551.640015pt;margin-top:16.658884pt;width:43.7pt;height:40.7pt;mso-position-horizontal-relative:page;mso-position-vertical-relative:paragraph;z-index:1048" coordorigin="11033,333" coordsize="874,814">
                <v:rect style="position:absolute;left:11053;top:333;width:842;height:814" filled="true" fillcolor="#e73e41" stroked="false">
                  <v:fill type="solid"/>
                </v:rect>
                <v:shape style="position:absolute;left:11032;top:502;width:874;height:476" type="#_x0000_t75" stroked="false">
                  <v:imagedata r:id="rId6" o:title=""/>
                </v:shape>
                <v:shape style="position:absolute;left:11032;top:333;width:874;height:814" type="#_x0000_t202" filled="false" stroked="false">
                  <v:textbox inset="0,0,0,0">
                    <w:txbxContent>
                      <w:p>
                        <w:pPr>
                          <w:spacing w:before="231"/>
                          <w:ind w:left="191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99"/>
                            <w:sz w:val="3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w:r>
          <w:hyperlink w:history="true" w:anchor="_bookmark26">
            <w:r>
              <w:rPr/>
              <w:t>Automatizált döntéshozatal egyedi ügyekben, beleértve</w:t>
            </w:r>
            <w:r>
              <w:rPr>
                <w:spacing w:val="-7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profilalkotást</w:t>
              <w:tab/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5" w:val="left" w:leader="none"/>
              <w:tab w:pos="966" w:val="left" w:leader="none"/>
              <w:tab w:pos="9743" w:val="right" w:leader="dot"/>
            </w:tabs>
            <w:spacing w:line="240" w:lineRule="auto" w:before="119" w:after="0"/>
            <w:ind w:left="965" w:right="0" w:hanging="569"/>
            <w:jc w:val="left"/>
          </w:pPr>
          <w:hyperlink w:history="true" w:anchor="_bookmark27">
            <w:r>
              <w:rPr/>
              <w:t>Visszavonás</w:t>
            </w:r>
            <w:r>
              <w:rPr>
                <w:spacing w:val="-1"/>
              </w:rPr>
              <w:t> </w:t>
            </w:r>
            <w:r>
              <w:rPr/>
              <w:t>joga</w:t>
              <w:tab/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5" w:val="left" w:leader="none"/>
              <w:tab w:pos="1246" w:val="left" w:leader="none"/>
              <w:tab w:pos="9743" w:val="right" w:leader="dot"/>
            </w:tabs>
            <w:spacing w:line="240" w:lineRule="auto" w:before="121" w:after="0"/>
            <w:ind w:left="1246" w:right="0" w:hanging="850"/>
            <w:jc w:val="left"/>
          </w:pPr>
          <w:hyperlink w:history="true" w:anchor="_bookmark28">
            <w:r>
              <w:rPr/>
              <w:t>Bírósághoz</w:t>
            </w:r>
            <w:r>
              <w:rPr>
                <w:spacing w:val="-4"/>
              </w:rPr>
              <w:t> </w:t>
            </w:r>
            <w:r>
              <w:rPr/>
              <w:t>fordulás joga</w:t>
              <w:tab/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5" w:val="left" w:leader="none"/>
              <w:tab w:pos="1246" w:val="left" w:leader="none"/>
              <w:tab w:pos="9743" w:val="right" w:leader="dot"/>
            </w:tabs>
            <w:spacing w:line="240" w:lineRule="auto" w:before="121" w:after="0"/>
            <w:ind w:left="1246" w:right="0" w:hanging="850"/>
            <w:jc w:val="left"/>
          </w:pPr>
          <w:hyperlink w:history="true" w:anchor="_bookmark29">
            <w:r>
              <w:rPr/>
              <w:t>Adatvédelmi</w:t>
            </w:r>
            <w:r>
              <w:rPr>
                <w:spacing w:val="-1"/>
              </w:rPr>
              <w:t> </w:t>
            </w:r>
            <w:r>
              <w:rPr/>
              <w:t>hatósági</w:t>
            </w:r>
            <w:r>
              <w:rPr>
                <w:spacing w:val="1"/>
              </w:rPr>
              <w:t> </w:t>
            </w:r>
            <w:r>
              <w:rPr/>
              <w:t>eljárás</w:t>
              <w:tab/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9" w:val="left" w:leader="none"/>
              <w:tab w:pos="680" w:val="left" w:leader="none"/>
              <w:tab w:pos="9743" w:val="right" w:leader="dot"/>
            </w:tabs>
            <w:spacing w:line="240" w:lineRule="auto" w:before="118" w:after="0"/>
            <w:ind w:left="679" w:right="0" w:hanging="567"/>
            <w:jc w:val="left"/>
          </w:pPr>
          <w:hyperlink w:history="true" w:anchor="_bookmark30">
            <w:r>
              <w:rPr/>
              <w:t>Egyéb</w:t>
            </w:r>
            <w:r>
              <w:rPr>
                <w:spacing w:val="-2"/>
              </w:rPr>
              <w:t> </w:t>
            </w:r>
            <w:r>
              <w:rPr/>
              <w:t>rendelkezések</w:t>
              <w:tab/>
              <w:t>8</w:t>
            </w:r>
          </w:hyperlink>
        </w:p>
      </w:sdtContent>
    </w:sdt>
    <w:p>
      <w:pPr>
        <w:spacing w:after="0" w:line="240" w:lineRule="auto"/>
        <w:jc w:val="left"/>
        <w:sectPr>
          <w:headerReference w:type="default" r:id="rId5"/>
          <w:type w:val="continuous"/>
          <w:pgSz w:w="11910" w:h="16840"/>
          <w:pgMar w:header="899" w:top="1660" w:bottom="280" w:left="1020" w:right="0"/>
        </w:sectPr>
      </w:pPr>
    </w:p>
    <w:p>
      <w:pPr>
        <w:pStyle w:val="BodyText"/>
        <w:spacing w:before="7"/>
        <w:ind w:left="0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545" w:val="left" w:leader="none"/>
          <w:tab w:pos="546" w:val="left" w:leader="none"/>
        </w:tabs>
        <w:spacing w:line="240" w:lineRule="auto" w:before="84" w:after="0"/>
        <w:ind w:left="545" w:right="0" w:hanging="433"/>
        <w:jc w:val="left"/>
      </w:pPr>
      <w:bookmarkStart w:name="_bookmark0" w:id="1"/>
      <w:bookmarkEnd w:id="1"/>
      <w:r>
        <w:rPr>
          <w:b w:val="0"/>
        </w:rPr>
      </w:r>
      <w:bookmarkStart w:name="_bookmark0" w:id="2"/>
      <w:bookmarkEnd w:id="2"/>
      <w:r>
        <w:rPr>
          <w:color w:val="0079BE"/>
        </w:rPr>
        <w:t>A</w:t>
      </w:r>
      <w:r>
        <w:rPr>
          <w:color w:val="0079BE"/>
        </w:rPr>
        <w:t>z adatkezelési tájékoztató</w:t>
      </w:r>
      <w:r>
        <w:rPr>
          <w:color w:val="0079BE"/>
          <w:spacing w:val="-3"/>
        </w:rPr>
        <w:t> </w:t>
      </w:r>
      <w:r>
        <w:rPr>
          <w:color w:val="0079BE"/>
        </w:rPr>
        <w:t>célja</w:t>
      </w:r>
    </w:p>
    <w:p>
      <w:pPr>
        <w:pStyle w:val="BodyText"/>
        <w:spacing w:before="117"/>
        <w:ind w:right="1128"/>
        <w:jc w:val="both"/>
      </w:pPr>
      <w:r>
        <w:rPr>
          <w:shd w:fill="FFFF00" w:color="auto" w:val="clear"/>
        </w:rPr>
        <w:t>A Minta Kft. (cím</w:t>
      </w:r>
      <w:r>
        <w:rPr/>
        <w:t>, a továbbiakban, szolgáltató, adatkezelő) mint adatkezelő, magára nézve kötelezőnek ismeri el jelen jogi közlemény tartalmát. Kötelezettséget vállal arra, hogy tevékenységével kapcsolatos minden</w:t>
      </w:r>
      <w:r>
        <w:rPr>
          <w:spacing w:val="-7"/>
        </w:rPr>
        <w:t> </w:t>
      </w:r>
      <w:r>
        <w:rPr/>
        <w:t>adatkezelés</w:t>
      </w:r>
      <w:r>
        <w:rPr>
          <w:spacing w:val="-10"/>
        </w:rPr>
        <w:t> </w:t>
      </w:r>
      <w:r>
        <w:rPr/>
        <w:t>megfelel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jelen</w:t>
      </w:r>
      <w:r>
        <w:rPr>
          <w:spacing w:val="-7"/>
        </w:rPr>
        <w:t> </w:t>
      </w:r>
      <w:r>
        <w:rPr/>
        <w:t>szabályzatban</w:t>
      </w:r>
      <w:r>
        <w:rPr>
          <w:spacing w:val="-8"/>
        </w:rPr>
        <w:t> </w:t>
      </w:r>
      <w:r>
        <w:rPr/>
        <w:t>és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hatályos</w:t>
      </w:r>
      <w:r>
        <w:rPr>
          <w:spacing w:val="-7"/>
        </w:rPr>
        <w:t> </w:t>
      </w:r>
      <w:r>
        <w:rPr/>
        <w:t>nemzeti</w:t>
      </w:r>
      <w:r>
        <w:rPr>
          <w:spacing w:val="-7"/>
        </w:rPr>
        <w:t> </w:t>
      </w:r>
      <w:r>
        <w:rPr/>
        <w:t>jogszabályokban,</w:t>
      </w:r>
      <w:r>
        <w:rPr>
          <w:spacing w:val="-7"/>
        </w:rPr>
        <w:t> </w:t>
      </w:r>
      <w:r>
        <w:rPr/>
        <w:t>valamint</w:t>
      </w:r>
      <w:r>
        <w:rPr>
          <w:spacing w:val="-8"/>
        </w:rPr>
        <w:t> </w:t>
      </w:r>
      <w:r>
        <w:rPr/>
        <w:t>az Európai Unió jogi aktusaiban meghatározott</w:t>
      </w:r>
      <w:r>
        <w:rPr>
          <w:spacing w:val="-7"/>
        </w:rPr>
        <w:t> </w:t>
      </w:r>
      <w:r>
        <w:rPr/>
        <w:t>elvárásoknak.</w:t>
      </w:r>
    </w:p>
    <w:p>
      <w:pPr>
        <w:pStyle w:val="BodyText"/>
        <w:ind w:right="1129"/>
      </w:pPr>
      <w:r>
        <w:rPr/>
        <w:t>A </w:t>
      </w:r>
      <w:r>
        <w:rPr>
          <w:shd w:fill="FFFF00" w:color="auto" w:val="clear"/>
        </w:rPr>
        <w:t>Minta Kft.</w:t>
      </w:r>
      <w:r>
        <w:rPr/>
        <w:t> adatkezeléseivel kapcsolatosan felmerülő adatvédelmi irányelvek folyamatosan elérhetők a </w:t>
      </w:r>
      <w:hyperlink r:id="rId7">
        <w:r>
          <w:rPr>
            <w:shd w:fill="FFFF00" w:color="auto" w:val="clear"/>
          </w:rPr>
          <w:t>www.mintakft.hu/adatvedelem</w:t>
        </w:r>
        <w:r>
          <w:rPr/>
          <w:t> </w:t>
        </w:r>
      </w:hyperlink>
      <w:r>
        <w:rPr/>
        <w:t>címen.</w:t>
      </w:r>
    </w:p>
    <w:p>
      <w:pPr>
        <w:pStyle w:val="BodyText"/>
        <w:spacing w:before="120"/>
        <w:ind w:right="1129"/>
      </w:pPr>
      <w:r>
        <w:rPr/>
        <w:t>A </w:t>
      </w:r>
      <w:r>
        <w:rPr>
          <w:shd w:fill="FFFF00" w:color="auto" w:val="clear"/>
        </w:rPr>
        <w:t>Minta Kft.</w:t>
      </w:r>
      <w:r>
        <w:rPr/>
        <w:t> fenntartja magának a jogot jelen tájékoztató bármikori megváltoztatására. Természetesen az esetleges változásokról kellő időben értesíti közönségét.</w:t>
      </w:r>
    </w:p>
    <w:p>
      <w:pPr>
        <w:pStyle w:val="BodyText"/>
        <w:spacing w:before="120"/>
        <w:ind w:right="1045"/>
      </w:pPr>
      <w:r>
        <w:rPr/>
        <w:t>Amennyiben kérdése lenne jelen közleményünkhöz kapcsolódóan, kérjük, írja meg nekünk, és kollégánk megválaszolja kérdését.</w:t>
      </w:r>
    </w:p>
    <w:p>
      <w:pPr>
        <w:pStyle w:val="BodyText"/>
        <w:spacing w:before="119"/>
        <w:ind w:right="1129"/>
        <w:jc w:val="both"/>
      </w:pPr>
      <w:r>
        <w:rPr/>
        <w:t>A </w:t>
      </w:r>
      <w:r>
        <w:rPr>
          <w:shd w:fill="FFFF00" w:color="auto" w:val="clear"/>
        </w:rPr>
        <w:t>Minta Kft.</w:t>
      </w:r>
      <w:r>
        <w:rPr/>
        <w:t> elkötelezett ügyfelei és partnerei személyes adatainak védelmében, kiemelten fontosnak tartja ügyfelei információs önrendelkezési jogának tiszteletben tartását. A </w:t>
      </w:r>
      <w:r>
        <w:rPr>
          <w:shd w:fill="FFFF00" w:color="auto" w:val="clear"/>
        </w:rPr>
        <w:t>Minta Kft.</w:t>
      </w:r>
      <w:r>
        <w:rPr/>
        <w:t> a személyes adatokat bizalmasan kezeli, és megtesz minden olyan biztonsági, technikai és szervezési intézkedést, mely az adatok biztonságát garantálja.</w:t>
      </w:r>
    </w:p>
    <w:p>
      <w:pPr>
        <w:pStyle w:val="BodyText"/>
        <w:spacing w:before="122"/>
      </w:pPr>
      <w:r>
        <w:rPr/>
        <w:t>A </w:t>
      </w:r>
      <w:r>
        <w:rPr>
          <w:shd w:fill="FFFF00" w:color="auto" w:val="clear"/>
        </w:rPr>
        <w:t>Minta Kft.</w:t>
      </w:r>
      <w:r>
        <w:rPr/>
        <w:t> az alábbiakban ismerteti adatkezelési gyakorlatát.</w:t>
      </w:r>
    </w:p>
    <w:p>
      <w:pPr>
        <w:pStyle w:val="BodyText"/>
        <w:spacing w:before="0"/>
        <w:ind w:left="0"/>
      </w:pPr>
    </w:p>
    <w:p>
      <w:pPr>
        <w:pStyle w:val="Heading1"/>
        <w:numPr>
          <w:ilvl w:val="0"/>
          <w:numId w:val="2"/>
        </w:numPr>
        <w:tabs>
          <w:tab w:pos="545" w:val="left" w:leader="none"/>
          <w:tab w:pos="546" w:val="left" w:leader="none"/>
        </w:tabs>
        <w:spacing w:line="240" w:lineRule="auto" w:before="0" w:after="0"/>
        <w:ind w:left="545" w:right="0" w:hanging="433"/>
        <w:jc w:val="left"/>
      </w:pPr>
      <w:bookmarkStart w:name="_bookmark1" w:id="3"/>
      <w:bookmarkEnd w:id="3"/>
      <w:r>
        <w:rPr>
          <w:b w:val="0"/>
        </w:rPr>
      </w:r>
      <w:bookmarkStart w:name="_bookmark1" w:id="4"/>
      <w:bookmarkEnd w:id="4"/>
      <w:r>
        <w:rPr>
          <w:color w:val="0079BE"/>
        </w:rPr>
        <w:t>A</w:t>
      </w:r>
      <w:r>
        <w:rPr>
          <w:color w:val="0079BE"/>
        </w:rPr>
        <w:t>z adatkezelő</w:t>
      </w:r>
      <w:r>
        <w:rPr>
          <w:color w:val="0079BE"/>
          <w:spacing w:val="-2"/>
        </w:rPr>
        <w:t> </w:t>
      </w:r>
      <w:r>
        <w:rPr>
          <w:color w:val="0079BE"/>
        </w:rPr>
        <w:t>adatai</w:t>
      </w:r>
    </w:p>
    <w:p>
      <w:pPr>
        <w:pStyle w:val="BodyText"/>
        <w:spacing w:before="117"/>
        <w:ind w:right="1129"/>
      </w:pPr>
      <w:r>
        <w:rPr/>
        <w:t>Amennyiben megkeresné Társaságunkat, </w:t>
      </w:r>
      <w:r>
        <w:rPr>
          <w:shd w:fill="FFFF00" w:color="auto" w:val="clear"/>
        </w:rPr>
        <w:t>&lt;xy&gt; és &lt;ab&gt;</w:t>
      </w:r>
      <w:r>
        <w:rPr/>
        <w:t> elérhetőségeken léphet kapcsolatba az adatkezelővel.</w:t>
      </w:r>
    </w:p>
    <w:p>
      <w:pPr>
        <w:pStyle w:val="BodyText"/>
        <w:spacing w:before="120"/>
        <w:ind w:right="1129"/>
      </w:pPr>
      <w:r>
        <w:rPr/>
        <w:t>A </w:t>
      </w:r>
      <w:r>
        <w:rPr>
          <w:shd w:fill="FFFF00" w:color="auto" w:val="clear"/>
        </w:rPr>
        <w:t>Minta Kft.</w:t>
      </w:r>
      <w:r>
        <w:rPr/>
        <w:t> minden hozzá beérkezett e-mailt az </w:t>
      </w:r>
      <w:r>
        <w:rPr>
          <w:shd w:fill="FFFF00" w:color="auto" w:val="clear"/>
        </w:rPr>
        <w:t>&lt;xy&gt;</w:t>
      </w:r>
      <w:r>
        <w:rPr/>
        <w:t> személyes adatokkal együtt az adatközléstől számított legfeljebb </w:t>
      </w:r>
      <w:r>
        <w:rPr>
          <w:shd w:fill="FFFF00" w:color="auto" w:val="clear"/>
        </w:rPr>
        <w:t>&lt;xy&gt;</w:t>
      </w:r>
      <w:r>
        <w:rPr/>
        <w:t> év elteltével töröl.</w:t>
      </w:r>
    </w:p>
    <w:p>
      <w:pPr>
        <w:pStyle w:val="BodyText"/>
        <w:spacing w:before="122"/>
        <w:jc w:val="both"/>
      </w:pP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hd w:fill="FFFF00" w:color="auto" w:val="clear"/>
        </w:rPr>
        <w:t>Név: Minta Kft.</w:t>
      </w:r>
    </w:p>
    <w:p>
      <w:pPr>
        <w:pStyle w:val="BodyText"/>
        <w:jc w:val="both"/>
      </w:pP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hd w:fill="FFFF00" w:color="auto" w:val="clear"/>
        </w:rPr>
        <w:t>Székhely:</w:t>
      </w:r>
    </w:p>
    <w:p>
      <w:pPr>
        <w:pStyle w:val="BodyText"/>
        <w:spacing w:before="119"/>
        <w:jc w:val="both"/>
      </w:pP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hd w:fill="FFFF00" w:color="auto" w:val="clear"/>
        </w:rPr>
        <w:t>Cégjegyzékszám:</w:t>
      </w:r>
    </w:p>
    <w:p>
      <w:pPr>
        <w:pStyle w:val="BodyText"/>
        <w:spacing w:before="120"/>
        <w:jc w:val="both"/>
      </w:pPr>
      <w:r>
        <w:rPr>
          <w:shd w:fill="FFFF00" w:color="auto" w:val="clear"/>
        </w:rPr>
        <w:t>A bejegyző bíróság megnevezése:</w:t>
      </w:r>
    </w:p>
    <w:p>
      <w:pPr>
        <w:pStyle w:val="BodyText"/>
        <w:spacing w:before="119"/>
        <w:jc w:val="both"/>
      </w:pP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hd w:fill="FFFF00" w:color="auto" w:val="clear"/>
        </w:rPr>
        <w:t>Adószám:</w:t>
      </w:r>
    </w:p>
    <w:p>
      <w:pPr>
        <w:pStyle w:val="BodyText"/>
        <w:spacing w:line="360" w:lineRule="auto"/>
        <w:ind w:right="9508"/>
      </w:pP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pacing w:val="-1"/>
          <w:shd w:fill="FFFF00" w:color="auto" w:val="clear"/>
        </w:rPr>
        <w:t>Telefonszám:</w:t>
      </w:r>
      <w:r>
        <w:rPr>
          <w:spacing w:val="-1"/>
        </w:rPr>
        <w:t> </w:t>
      </w:r>
      <w:r>
        <w:rPr>
          <w:shd w:fill="FFFF00" w:color="auto" w:val="clear"/>
        </w:rPr>
        <w:t>E-mail:</w:t>
      </w:r>
    </w:p>
    <w:p>
      <w:pPr>
        <w:pStyle w:val="Heading2"/>
        <w:numPr>
          <w:ilvl w:val="1"/>
          <w:numId w:val="2"/>
        </w:numPr>
        <w:tabs>
          <w:tab w:pos="851" w:val="left" w:leader="none"/>
        </w:tabs>
        <w:spacing w:line="240" w:lineRule="auto" w:before="143" w:after="0"/>
        <w:ind w:left="850" w:right="0" w:hanging="738"/>
        <w:jc w:val="both"/>
      </w:pPr>
      <w:bookmarkStart w:name="_bookmark2" w:id="5"/>
      <w:bookmarkEnd w:id="5"/>
      <w:r>
        <w:rPr>
          <w:b w:val="0"/>
        </w:rPr>
      </w:r>
      <w:bookmarkStart w:name="_bookmark2" w:id="6"/>
      <w:bookmarkEnd w:id="6"/>
      <w:r>
        <w:rPr>
          <w:color w:val="0079BE"/>
          <w:spacing w:val="-4"/>
        </w:rPr>
        <w:t>A</w:t>
      </w:r>
      <w:r>
        <w:rPr>
          <w:color w:val="0079BE"/>
          <w:spacing w:val="-4"/>
        </w:rPr>
        <w:t>datvédelmi</w:t>
      </w:r>
      <w:r>
        <w:rPr>
          <w:color w:val="0079BE"/>
          <w:spacing w:val="-6"/>
        </w:rPr>
        <w:t> </w:t>
      </w:r>
      <w:r>
        <w:rPr>
          <w:color w:val="0079BE"/>
          <w:spacing w:val="-3"/>
        </w:rPr>
        <w:t>tisztviselő</w:t>
      </w:r>
    </w:p>
    <w:p>
      <w:pPr>
        <w:pStyle w:val="BodyText"/>
        <w:spacing w:before="153"/>
        <w:jc w:val="both"/>
      </w:pP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hd w:fill="FFFF00" w:color="auto" w:val="clear"/>
        </w:rPr>
        <w:t>Név:</w:t>
      </w:r>
    </w:p>
    <w:p>
      <w:pPr>
        <w:pStyle w:val="BodyText"/>
        <w:spacing w:before="118"/>
        <w:jc w:val="both"/>
      </w:pPr>
      <w:r>
        <w:rPr/>
        <w:pict>
          <v:group style="position:absolute;margin-left:551.640015pt;margin-top:13.67888pt;width:43.7pt;height:40.7pt;mso-position-horizontal-relative:page;mso-position-vertical-relative:paragraph;z-index:1120" coordorigin="11033,274" coordsize="874,814">
            <v:rect style="position:absolute;left:11053;top:273;width:842;height:814" filled="true" fillcolor="#e73e41" stroked="false">
              <v:fill type="solid"/>
            </v:rect>
            <v:shape style="position:absolute;left:11032;top:442;width:874;height:476" type="#_x0000_t75" stroked="false">
              <v:imagedata r:id="rId6" o:title=""/>
            </v:shape>
            <v:shape style="position:absolute;left:11032;top:273;width:874;height:814" type="#_x0000_t202" filled="false" stroked="false">
              <v:textbox inset="0,0,0,0">
                <w:txbxContent>
                  <w:p>
                    <w:pPr>
                      <w:spacing w:before="231"/>
                      <w:ind w:left="191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hd w:fill="FFFF00" w:color="auto" w:val="clear"/>
        </w:rPr>
        <w:t>Telefonszám: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2"/>
        </w:numPr>
        <w:tabs>
          <w:tab w:pos="647" w:val="left" w:leader="none"/>
        </w:tabs>
        <w:spacing w:line="240" w:lineRule="auto" w:before="0" w:after="0"/>
        <w:ind w:left="646" w:right="0" w:hanging="534"/>
        <w:jc w:val="both"/>
      </w:pPr>
      <w:bookmarkStart w:name="_bookmark3" w:id="7"/>
      <w:bookmarkEnd w:id="7"/>
      <w:r>
        <w:rPr>
          <w:color w:val="0079BE"/>
        </w:rPr>
        <w:t>A</w:t>
      </w:r>
      <w:r>
        <w:rPr>
          <w:color w:val="0079BE"/>
        </w:rPr>
        <w:t> kezelt személyes adatok</w:t>
      </w:r>
      <w:r>
        <w:rPr>
          <w:color w:val="0079BE"/>
          <w:spacing w:val="-1"/>
        </w:rPr>
        <w:t> </w:t>
      </w:r>
      <w:r>
        <w:rPr>
          <w:color w:val="0079BE"/>
        </w:rPr>
        <w:t>köre</w:t>
      </w:r>
    </w:p>
    <w:p>
      <w:pPr>
        <w:pStyle w:val="Heading2"/>
        <w:numPr>
          <w:ilvl w:val="1"/>
          <w:numId w:val="2"/>
        </w:numPr>
        <w:tabs>
          <w:tab w:pos="851" w:val="left" w:leader="none"/>
        </w:tabs>
        <w:spacing w:line="240" w:lineRule="auto" w:before="264" w:after="0"/>
        <w:ind w:left="850" w:right="0" w:hanging="738"/>
        <w:jc w:val="both"/>
        <w:rPr>
          <w:rFonts w:ascii="Trebuchet MS" w:hAnsi="Trebuchet MS"/>
        </w:rPr>
      </w:pPr>
      <w:bookmarkStart w:name="_bookmark4" w:id="8"/>
      <w:bookmarkEnd w:id="8"/>
      <w:r>
        <w:rPr>
          <w:b w:val="0"/>
        </w:rPr>
      </w:r>
      <w:bookmarkStart w:name="_bookmark4" w:id="9"/>
      <w:bookmarkEnd w:id="9"/>
      <w:r>
        <w:rPr>
          <w:color w:val="0079BE"/>
          <w:spacing w:val="-3"/>
        </w:rPr>
        <w:t>R</w:t>
      </w:r>
      <w:r>
        <w:rPr>
          <w:color w:val="0079BE"/>
          <w:spacing w:val="-3"/>
        </w:rPr>
        <w:t>egisztrációs </w:t>
      </w:r>
      <w:r>
        <w:rPr>
          <w:color w:val="0079BE"/>
          <w:spacing w:val="-4"/>
        </w:rPr>
        <w:t>során megadandó személyes</w:t>
      </w:r>
      <w:r>
        <w:rPr>
          <w:color w:val="0079BE"/>
          <w:spacing w:val="-41"/>
        </w:rPr>
        <w:t> </w:t>
      </w:r>
      <w:r>
        <w:rPr>
          <w:rFonts w:ascii="Trebuchet MS" w:hAnsi="Trebuchet MS"/>
          <w:color w:val="0079BE"/>
          <w:spacing w:val="-3"/>
        </w:rPr>
        <w:t>adatok</w:t>
      </w:r>
    </w:p>
    <w:p>
      <w:pPr>
        <w:pStyle w:val="BodyText"/>
        <w:spacing w:before="10"/>
        <w:ind w:left="0"/>
        <w:rPr>
          <w:rFonts w:ascii="Trebuchet MS"/>
          <w:b/>
          <w:sz w:val="10"/>
        </w:rPr>
      </w:pPr>
      <w:r>
        <w:rPr/>
        <w:pict>
          <v:shape style="position:absolute;margin-left:56.639999pt;margin-top:7.535973pt;width:482.05pt;height:24.3pt;mso-position-horizontal-relative:page;mso-position-vertical-relative:paragraph;z-index:-976;mso-wrap-distance-left:0;mso-wrap-distance-right:0" type="#_x0000_t202" filled="true" fillcolor="#ffff00" stroked="false">
            <v:textbox inset="0,0,0,0">
              <w:txbxContent>
                <w:p>
                  <w:pPr>
                    <w:pStyle w:val="BodyText"/>
                    <w:spacing w:before="0"/>
                    <w:ind w:left="0"/>
                  </w:pPr>
                  <w:r>
                    <w:rPr/>
                    <w:t>Tételesen sorolja fel, melyek azok a személyes adatok, melyeket a regisztráció során elkérnek. Jelölje, melyek a kötelezően kitöltendő mezők és ellenőrizze a bekért adatok szükségességének</w:t>
                  </w:r>
                  <w:r>
                    <w:rPr>
                      <w:spacing w:val="-29"/>
                    </w:rPr>
                    <w:t> </w:t>
                  </w:r>
                  <w:r>
                    <w:rPr/>
                    <w:t>mértékét.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rFonts w:ascii="Trebuchet MS"/>
          <w:sz w:val="10"/>
        </w:rPr>
        <w:sectPr>
          <w:pgSz w:w="11910" w:h="16840"/>
          <w:pgMar w:header="899" w:footer="0" w:top="1660" w:bottom="280" w:left="1020" w:right="0"/>
        </w:sectPr>
      </w:pPr>
    </w:p>
    <w:p>
      <w:pPr>
        <w:pStyle w:val="BodyText"/>
        <w:spacing w:before="0"/>
        <w:ind w:left="0"/>
        <w:rPr>
          <w:rFonts w:ascii="Trebuchet MS"/>
          <w:b/>
          <w:sz w:val="20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146" w:after="0"/>
        <w:ind w:left="850" w:right="0" w:hanging="738"/>
        <w:jc w:val="left"/>
        <w:rPr>
          <w:rFonts w:ascii="Trebuchet MS"/>
        </w:rPr>
      </w:pPr>
      <w:bookmarkStart w:name="_bookmark5" w:id="10"/>
      <w:bookmarkEnd w:id="10"/>
      <w:r>
        <w:rPr>
          <w:b w:val="0"/>
        </w:rPr>
      </w:r>
      <w:bookmarkStart w:name="_bookmark5" w:id="11"/>
      <w:bookmarkEnd w:id="11"/>
      <w:r>
        <w:rPr>
          <w:rFonts w:ascii="Trebuchet MS"/>
          <w:color w:val="0079BE"/>
          <w:spacing w:val="-3"/>
        </w:rPr>
        <w:t>T</w:t>
      </w:r>
      <w:r>
        <w:rPr>
          <w:rFonts w:ascii="Trebuchet MS"/>
          <w:color w:val="0079BE"/>
          <w:spacing w:val="-3"/>
        </w:rPr>
        <w:t>echnikai</w:t>
      </w:r>
      <w:r>
        <w:rPr>
          <w:rFonts w:ascii="Trebuchet MS"/>
          <w:color w:val="0079BE"/>
          <w:spacing w:val="-28"/>
        </w:rPr>
        <w:t> </w:t>
      </w:r>
      <w:r>
        <w:rPr>
          <w:rFonts w:ascii="Trebuchet MS"/>
          <w:color w:val="0079BE"/>
          <w:spacing w:val="-4"/>
        </w:rPr>
        <w:t>adatok</w:t>
      </w:r>
    </w:p>
    <w:p>
      <w:pPr>
        <w:pStyle w:val="BodyText"/>
        <w:spacing w:before="151"/>
        <w:ind w:right="1129"/>
      </w:pPr>
      <w:r>
        <w:rPr/>
        <w:t>A </w:t>
      </w:r>
      <w:r>
        <w:rPr>
          <w:shd w:fill="FFFF00" w:color="auto" w:val="clear"/>
        </w:rPr>
        <w:t>Minta Kft.</w:t>
      </w:r>
      <w:r>
        <w:rPr/>
        <w:t> a személyes adatok kezeléséhez a szolgáltatás nyújtása során alkalmazott informatikai eszközöket úgy választja meg és üzemelteti, hogy a kezelt adat:</w:t>
      </w:r>
    </w:p>
    <w:p>
      <w:pPr>
        <w:pStyle w:val="BodyText"/>
        <w:spacing w:line="357" w:lineRule="auto"/>
        <w:ind w:left="473" w:right="3735"/>
      </w:pPr>
      <w:r>
        <w:rPr/>
        <w:drawing>
          <wp:inline distT="0" distB="0" distL="0" distR="0">
            <wp:extent cx="107950" cy="107948"/>
            <wp:effectExtent l="0" t="0" r="0" b="0"/>
            <wp:docPr id="1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az arra feljogosítottak számára hozzáférhető</w:t>
      </w:r>
      <w:r>
        <w:rPr>
          <w:spacing w:val="-32"/>
        </w:rPr>
        <w:t> </w:t>
      </w:r>
      <w:r>
        <w:rPr/>
        <w:t>(rendelkezésre</w:t>
      </w:r>
      <w:r>
        <w:rPr>
          <w:spacing w:val="-6"/>
        </w:rPr>
        <w:t> </w:t>
      </w:r>
      <w:r>
        <w:rPr/>
        <w:t>állás);</w:t>
      </w:r>
      <w:r>
        <w:rPr>
          <w:spacing w:val="-1"/>
          <w:w w:val="100"/>
        </w:rPr>
        <w:t> </w:t>
      </w:r>
      <w:r>
        <w:rPr>
          <w:spacing w:val="-1"/>
          <w:w w:val="100"/>
        </w:rPr>
        <w:drawing>
          <wp:inline distT="0" distB="0" distL="0" distR="0">
            <wp:extent cx="107950" cy="107948"/>
            <wp:effectExtent l="0" t="0" r="0" b="0"/>
            <wp:docPr id="3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100"/>
        </w:rPr>
      </w:r>
      <w:r>
        <w:rPr>
          <w:rFonts w:ascii="Times New Roman" w:hAnsi="Times New Roman"/>
          <w:spacing w:val="-1"/>
          <w:w w:val="100"/>
        </w:rPr>
        <w:t>   </w:t>
      </w:r>
      <w:r>
        <w:rPr>
          <w:rFonts w:ascii="Times New Roman" w:hAnsi="Times New Roman"/>
          <w:spacing w:val="-20"/>
          <w:w w:val="100"/>
        </w:rPr>
        <w:t> </w:t>
      </w:r>
      <w:r>
        <w:rPr/>
        <w:t>hitelessége és hitelesítése biztosított (adatkezelés</w:t>
      </w:r>
      <w:r>
        <w:rPr>
          <w:spacing w:val="-24"/>
        </w:rPr>
        <w:t> </w:t>
      </w:r>
      <w:r>
        <w:rPr/>
        <w:t>hitelessége);</w:t>
      </w:r>
    </w:p>
    <w:p>
      <w:pPr>
        <w:pStyle w:val="BodyText"/>
        <w:spacing w:before="3"/>
        <w:ind w:left="473"/>
      </w:pPr>
      <w:r>
        <w:rPr/>
        <w:drawing>
          <wp:inline distT="0" distB="0" distL="0" distR="0">
            <wp:extent cx="107950" cy="108584"/>
            <wp:effectExtent l="0" t="0" r="0" b="0"/>
            <wp:docPr id="5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változatlansága igazolható</w:t>
      </w:r>
      <w:r>
        <w:rPr>
          <w:spacing w:val="-1"/>
        </w:rPr>
        <w:t> </w:t>
      </w:r>
      <w:r>
        <w:rPr/>
        <w:t>(adatintegritás);</w:t>
      </w:r>
    </w:p>
    <w:p>
      <w:pPr>
        <w:pStyle w:val="BodyText"/>
        <w:ind w:left="473"/>
      </w:pPr>
      <w:r>
        <w:rPr/>
        <w:drawing>
          <wp:inline distT="0" distB="0" distL="0" distR="0">
            <wp:extent cx="107950" cy="107950"/>
            <wp:effectExtent l="0" t="0" r="0" b="0"/>
            <wp:docPr id="7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 jogosulatlan hozzáférés ellen védett (adat bizalmassága)</w:t>
      </w:r>
      <w:r>
        <w:rPr>
          <w:spacing w:val="-12"/>
        </w:rPr>
        <w:t> </w:t>
      </w:r>
      <w:r>
        <w:rPr/>
        <w:t>legyen.</w:t>
      </w:r>
    </w:p>
    <w:p>
      <w:pPr>
        <w:pStyle w:val="BodyText"/>
        <w:spacing w:before="119"/>
        <w:ind w:right="1130"/>
        <w:jc w:val="both"/>
      </w:pPr>
      <w:r>
        <w:rPr/>
        <w:t>A </w:t>
      </w:r>
      <w:r>
        <w:rPr>
          <w:shd w:fill="FFFF00" w:color="auto" w:val="clear"/>
        </w:rPr>
        <w:t>Minta Kft.</w:t>
      </w:r>
      <w:r>
        <w:rPr/>
        <w:t> az adatokat megfelelő intézkedésekkel védi a jogosulatlan hozzáférés, megváltoztatás, továbbítás, nyilvánosságra hozatal, törlés vagy megsemmisítés, valamint a véletlen megsemmisülés ellen.</w:t>
      </w:r>
    </w:p>
    <w:p>
      <w:pPr>
        <w:pStyle w:val="BodyText"/>
        <w:ind w:right="1129"/>
        <w:jc w:val="both"/>
      </w:pPr>
      <w:r>
        <w:rPr/>
        <w:t>A </w:t>
      </w:r>
      <w:r>
        <w:rPr>
          <w:shd w:fill="FFFF00" w:color="auto" w:val="clear"/>
        </w:rPr>
        <w:t>Minta Kft.</w:t>
      </w:r>
      <w:r>
        <w:rPr/>
        <w:t> olyan műszaki, szervezési és szervezeti intézkedésekkel gondoskodik az adatkezelés biztonságának védelméről, amely az adatkezeléssel kapcsolatban jelentkező kockázatoknak megfelelő védelmi szintet nyújt.</w:t>
      </w:r>
    </w:p>
    <w:p>
      <w:pPr>
        <w:pStyle w:val="BodyText"/>
        <w:spacing w:before="120"/>
      </w:pPr>
      <w:r>
        <w:rPr/>
        <w:t>A </w:t>
      </w:r>
      <w:r>
        <w:rPr>
          <w:shd w:fill="FFFF00" w:color="auto" w:val="clear"/>
        </w:rPr>
        <w:t>Minta Kft</w:t>
      </w:r>
      <w:r>
        <w:rPr/>
        <w:t>. az adatkezelés során megőrzi</w:t>
      </w:r>
    </w:p>
    <w:p>
      <w:pPr>
        <w:pStyle w:val="BodyText"/>
        <w:ind w:left="473"/>
      </w:pPr>
      <w:r>
        <w:rPr/>
        <w:drawing>
          <wp:inline distT="0" distB="0" distL="0" distR="0">
            <wp:extent cx="107950" cy="107950"/>
            <wp:effectExtent l="0" t="0" r="0" b="0"/>
            <wp:docPr id="9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 titkosságot: megvédi az információt, hogy csak az férhessen hozzá, aki erre</w:t>
      </w:r>
      <w:r>
        <w:rPr>
          <w:spacing w:val="-24"/>
        </w:rPr>
        <w:t> </w:t>
      </w:r>
      <w:r>
        <w:rPr/>
        <w:t>jogosult;</w:t>
      </w:r>
    </w:p>
    <w:p>
      <w:pPr>
        <w:pStyle w:val="BodyText"/>
        <w:spacing w:before="118"/>
        <w:ind w:left="833" w:right="1129" w:hanging="361"/>
      </w:pPr>
      <w:r>
        <w:rPr/>
        <w:drawing>
          <wp:inline distT="0" distB="0" distL="0" distR="0">
            <wp:extent cx="107950" cy="107950"/>
            <wp:effectExtent l="0" t="0" r="0" b="0"/>
            <wp:docPr id="11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 sértetlenséget: megvédi az információnak és a feldolgozás módszerének a pontosságát és teljességét;</w:t>
      </w:r>
    </w:p>
    <w:p>
      <w:pPr>
        <w:pStyle w:val="BodyText"/>
        <w:spacing w:before="120"/>
        <w:ind w:left="833" w:right="1130" w:hanging="361"/>
        <w:jc w:val="both"/>
      </w:pPr>
      <w:r>
        <w:rPr/>
        <w:drawing>
          <wp:inline distT="0" distB="0" distL="0" distR="0">
            <wp:extent cx="107950" cy="108585"/>
            <wp:effectExtent l="0" t="0" r="0" b="0"/>
            <wp:docPr id="13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 rendelkezésre állást: gondoskodik arról, hogy amikor a jogosult használónak szüksége van rá, valóban hozzá tudjon férni a kívánt információhoz, és rendelkezésre álljanak az ezzel kapcsolatos</w:t>
      </w:r>
      <w:r>
        <w:rPr>
          <w:spacing w:val="-2"/>
        </w:rPr>
        <w:t> </w:t>
      </w:r>
      <w:r>
        <w:rPr/>
        <w:t>eszközök.</w:t>
      </w:r>
    </w:p>
    <w:p>
      <w:pPr>
        <w:pStyle w:val="BodyText"/>
        <w:spacing w:before="1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</w:pPr>
      <w:bookmarkStart w:name="_bookmark6" w:id="12"/>
      <w:bookmarkEnd w:id="12"/>
      <w:r>
        <w:rPr>
          <w:b w:val="0"/>
        </w:rPr>
      </w:r>
      <w:bookmarkStart w:name="_bookmark6" w:id="13"/>
      <w:bookmarkEnd w:id="13"/>
      <w:r>
        <w:rPr>
          <w:rFonts w:ascii="Trebuchet MS" w:hAnsi="Trebuchet MS"/>
          <w:color w:val="0079BE"/>
          <w:spacing w:val="-3"/>
        </w:rPr>
        <w:t>C</w:t>
      </w:r>
      <w:r>
        <w:rPr>
          <w:rFonts w:ascii="Trebuchet MS" w:hAnsi="Trebuchet MS"/>
          <w:color w:val="0079BE"/>
          <w:spacing w:val="-3"/>
        </w:rPr>
        <w:t>ookie-k</w:t>
      </w:r>
      <w:r>
        <w:rPr>
          <w:rFonts w:ascii="Trebuchet MS" w:hAnsi="Trebuchet MS"/>
          <w:color w:val="0079BE"/>
          <w:spacing w:val="-26"/>
        </w:rPr>
        <w:t> </w:t>
      </w:r>
      <w:r>
        <w:rPr>
          <w:color w:val="0079BE"/>
          <w:spacing w:val="-3"/>
        </w:rPr>
        <w:t>(Sütik)</w:t>
      </w:r>
    </w:p>
    <w:p>
      <w:pPr>
        <w:pStyle w:val="Heading3"/>
        <w:numPr>
          <w:ilvl w:val="2"/>
          <w:numId w:val="2"/>
        </w:numPr>
        <w:tabs>
          <w:tab w:pos="846" w:val="left" w:leader="none"/>
        </w:tabs>
        <w:spacing w:line="240" w:lineRule="auto" w:before="296" w:after="0"/>
        <w:ind w:left="845" w:right="0" w:hanging="733"/>
        <w:jc w:val="left"/>
      </w:pPr>
      <w:bookmarkStart w:name="_bookmark7" w:id="14"/>
      <w:bookmarkEnd w:id="14"/>
      <w:r>
        <w:rPr>
          <w:b w:val="0"/>
        </w:rPr>
      </w:r>
      <w:bookmarkStart w:name="_bookmark7" w:id="15"/>
      <w:bookmarkEnd w:id="15"/>
      <w:r>
        <w:rPr>
          <w:color w:val="0079BE"/>
        </w:rPr>
        <w:t>A</w:t>
      </w:r>
      <w:r>
        <w:rPr>
          <w:color w:val="0079BE"/>
        </w:rPr>
        <w:t> </w:t>
      </w:r>
      <w:r>
        <w:rPr>
          <w:rFonts w:ascii="Times New Roman" w:hAnsi="Times New Roman"/>
          <w:color w:val="0079BE"/>
        </w:rPr>
        <w:t>sütik</w:t>
      </w:r>
      <w:r>
        <w:rPr>
          <w:rFonts w:ascii="Times New Roman" w:hAnsi="Times New Roman"/>
          <w:color w:val="0079BE"/>
          <w:spacing w:val="-16"/>
        </w:rPr>
        <w:t> </w:t>
      </w:r>
      <w:r>
        <w:rPr>
          <w:color w:val="0079BE"/>
        </w:rPr>
        <w:t>feladata</w:t>
      </w:r>
    </w:p>
    <w:p>
      <w:pPr>
        <w:pStyle w:val="BodyText"/>
        <w:spacing w:before="145"/>
        <w:ind w:left="473"/>
      </w:pPr>
      <w:r>
        <w:rPr/>
        <w:drawing>
          <wp:inline distT="0" distB="0" distL="0" distR="0">
            <wp:extent cx="107950" cy="108585"/>
            <wp:effectExtent l="0" t="0" r="0" b="0"/>
            <wp:docPr id="15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információkat gyűjtenek a látogatókról és</w:t>
      </w:r>
      <w:r>
        <w:rPr>
          <w:spacing w:val="-5"/>
        </w:rPr>
        <w:t> </w:t>
      </w:r>
      <w:r>
        <w:rPr/>
        <w:t>eszközeikről;</w:t>
      </w:r>
    </w:p>
    <w:p>
      <w:pPr>
        <w:pStyle w:val="BodyText"/>
        <w:ind w:left="833" w:right="1129" w:hanging="361"/>
      </w:pPr>
      <w:r>
        <w:rPr/>
        <w:drawing>
          <wp:inline distT="0" distB="0" distL="0" distR="0">
            <wp:extent cx="107950" cy="107948"/>
            <wp:effectExtent l="0" t="0" r="0" b="0"/>
            <wp:docPr id="17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megjegyzik a látogatók egyéni beállításait, amelyek felhasználásra kerül(het)nek pl. online tranzakciók igénybevételekor, így nem kell újra begépelni</w:t>
      </w:r>
      <w:r>
        <w:rPr>
          <w:spacing w:val="-9"/>
        </w:rPr>
        <w:t> </w:t>
      </w:r>
      <w:r>
        <w:rPr/>
        <w:t>őket;</w:t>
      </w:r>
    </w:p>
    <w:p>
      <w:pPr>
        <w:pStyle w:val="BodyText"/>
        <w:spacing w:before="119"/>
        <w:ind w:left="473"/>
      </w:pPr>
      <w:r>
        <w:rPr/>
        <w:drawing>
          <wp:inline distT="0" distB="0" distL="0" distR="0">
            <wp:extent cx="107950" cy="107948"/>
            <wp:effectExtent l="0" t="0" r="0" b="0"/>
            <wp:docPr id="19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megkönnyítik a weboldal</w:t>
      </w:r>
      <w:r>
        <w:rPr>
          <w:spacing w:val="1"/>
        </w:rPr>
        <w:t> </w:t>
      </w:r>
      <w:r>
        <w:rPr/>
        <w:t>használatát;</w:t>
      </w:r>
    </w:p>
    <w:p>
      <w:pPr>
        <w:pStyle w:val="BodyText"/>
        <w:ind w:left="473"/>
      </w:pPr>
      <w:r>
        <w:rPr/>
        <w:drawing>
          <wp:inline distT="0" distB="0" distL="0" distR="0">
            <wp:extent cx="107950" cy="108585"/>
            <wp:effectExtent l="0" t="0" r="0" b="0"/>
            <wp:docPr id="21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minőségi felhasználói élményt</w:t>
      </w:r>
      <w:r>
        <w:rPr>
          <w:spacing w:val="-2"/>
        </w:rPr>
        <w:t> </w:t>
      </w:r>
      <w:r>
        <w:rPr/>
        <w:t>biztosítanak.</w:t>
      </w:r>
    </w:p>
    <w:p>
      <w:pPr>
        <w:pStyle w:val="BodyText"/>
        <w:spacing w:before="119"/>
        <w:ind w:right="1127"/>
        <w:jc w:val="both"/>
      </w:pPr>
      <w:r>
        <w:rPr/>
        <w:pict>
          <v:group style="position:absolute;margin-left:551.640015pt;margin-top:57.16888pt;width:43.7pt;height:40.7pt;mso-position-horizontal-relative:page;mso-position-vertical-relative:paragraph;z-index:1168" coordorigin="11033,1143" coordsize="874,814">
            <v:rect style="position:absolute;left:11053;top:1143;width:842;height:814" filled="true" fillcolor="#e73e41" stroked="false">
              <v:fill type="solid"/>
            </v:rect>
            <v:shape style="position:absolute;left:11032;top:1312;width:874;height:476" type="#_x0000_t75" stroked="false">
              <v:imagedata r:id="rId6" o:title=""/>
            </v:shape>
            <v:shape style="position:absolute;left:11032;top:1143;width:874;height:814" type="#_x0000_t202" filled="false" stroked="false">
              <v:textbox inset="0,0,0,0">
                <w:txbxContent>
                  <w:p>
                    <w:pPr>
                      <w:spacing w:before="231"/>
                      <w:ind w:left="191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6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 testre szabott kiszolgálás érdekében a felhasználó számítógépén kis adatcsomagot, ún. sütit (cookie) helyez el és a későbbi látogatás során olvas vissza. Ha a böngésző visszaküld egy korábban elmentett sütit, a sütit kezelő szolgáltatónak lehetősége van összekapcsolni a felhasználó aktuális látogatását a korábbiakkal, de kizárólag a saját tartalma tekintetében.</w:t>
      </w:r>
    </w:p>
    <w:p>
      <w:pPr>
        <w:pStyle w:val="BodyText"/>
        <w:spacing w:before="1"/>
        <w:ind w:left="0"/>
        <w:rPr>
          <w:sz w:val="23"/>
        </w:rPr>
      </w:pPr>
    </w:p>
    <w:p>
      <w:pPr>
        <w:pStyle w:val="Heading3"/>
        <w:numPr>
          <w:ilvl w:val="2"/>
          <w:numId w:val="2"/>
        </w:numPr>
        <w:tabs>
          <w:tab w:pos="846" w:val="left" w:leader="none"/>
        </w:tabs>
        <w:spacing w:line="240" w:lineRule="auto" w:before="0" w:after="0"/>
        <w:ind w:left="845" w:right="0" w:hanging="733"/>
        <w:jc w:val="left"/>
      </w:pPr>
      <w:bookmarkStart w:name="_bookmark8" w:id="16"/>
      <w:bookmarkEnd w:id="16"/>
      <w:r>
        <w:rPr>
          <w:b w:val="0"/>
        </w:rPr>
      </w:r>
      <w:bookmarkStart w:name="_bookmark8" w:id="17"/>
      <w:bookmarkEnd w:id="17"/>
      <w:r>
        <w:rPr>
          <w:rFonts w:ascii="Times New Roman" w:hAnsi="Times New Roman"/>
          <w:color w:val="0079BE"/>
        </w:rPr>
        <w:t>F</w:t>
      </w:r>
      <w:r>
        <w:rPr>
          <w:rFonts w:ascii="Times New Roman" w:hAnsi="Times New Roman"/>
          <w:color w:val="0079BE"/>
        </w:rPr>
        <w:t>eltétlenül szükséges, </w:t>
      </w:r>
      <w:r>
        <w:rPr>
          <w:color w:val="0079BE"/>
        </w:rPr>
        <w:t>munkamenet (session)</w:t>
      </w:r>
      <w:r>
        <w:rPr>
          <w:color w:val="0079BE"/>
          <w:spacing w:val="-56"/>
        </w:rPr>
        <w:t> </w:t>
      </w:r>
      <w:r>
        <w:rPr>
          <w:color w:val="0079BE"/>
        </w:rPr>
        <w:t>cookie-k</w:t>
      </w:r>
    </w:p>
    <w:p>
      <w:pPr>
        <w:pStyle w:val="BodyText"/>
        <w:spacing w:before="144"/>
        <w:ind w:right="1128"/>
        <w:jc w:val="both"/>
      </w:pPr>
      <w:r>
        <w:rPr/>
        <w:t>Ezen sütik célja, hogy a látogatók maradéktalanul és zökkenőmentesen böngészhessék az </w:t>
      </w:r>
      <w:r>
        <w:rPr>
          <w:shd w:fill="FFFF00" w:color="auto" w:val="clear"/>
        </w:rPr>
        <w:t>&lt;xy&gt;</w:t>
      </w:r>
      <w:r>
        <w:rPr/>
        <w:t> weboldalát, használhassák annak funkcióit, és az ott elérhető szolgáltatásokat. Az ilyen típusú sütik érvényességi ideje a munkamenet (böngészés) befejezéséig tart, a böngésző bezárásával a sütik e fajtája automatikusan törlődik a számítógépről, illetve a böngészésre használt más eszközről.</w:t>
      </w:r>
    </w:p>
    <w:p>
      <w:pPr>
        <w:pStyle w:val="BodyText"/>
        <w:spacing w:before="1"/>
        <w:ind w:left="0"/>
        <w:rPr>
          <w:sz w:val="23"/>
        </w:rPr>
      </w:pPr>
    </w:p>
    <w:p>
      <w:pPr>
        <w:pStyle w:val="Heading3"/>
        <w:numPr>
          <w:ilvl w:val="2"/>
          <w:numId w:val="2"/>
        </w:numPr>
        <w:tabs>
          <w:tab w:pos="846" w:val="left" w:leader="none"/>
        </w:tabs>
        <w:spacing w:line="240" w:lineRule="auto" w:before="0" w:after="0"/>
        <w:ind w:left="845" w:right="0" w:hanging="733"/>
        <w:jc w:val="left"/>
      </w:pPr>
      <w:bookmarkStart w:name="_bookmark9" w:id="18"/>
      <w:bookmarkEnd w:id="18"/>
      <w:r>
        <w:rPr>
          <w:b w:val="0"/>
        </w:rPr>
      </w:r>
      <w:bookmarkStart w:name="_bookmark9" w:id="19"/>
      <w:bookmarkEnd w:id="19"/>
      <w:r>
        <w:rPr>
          <w:color w:val="0079BE"/>
        </w:rPr>
        <w:t>H</w:t>
      </w:r>
      <w:r>
        <w:rPr>
          <w:color w:val="0079BE"/>
        </w:rPr>
        <w:t>armadik</w:t>
      </w:r>
      <w:r>
        <w:rPr>
          <w:color w:val="0079BE"/>
          <w:spacing w:val="-26"/>
        </w:rPr>
        <w:t> </w:t>
      </w:r>
      <w:r>
        <w:rPr>
          <w:rFonts w:ascii="Times New Roman" w:hAnsi="Times New Roman"/>
          <w:color w:val="0079BE"/>
        </w:rPr>
        <w:t>fél</w:t>
      </w:r>
      <w:r>
        <w:rPr>
          <w:rFonts w:ascii="Times New Roman" w:hAnsi="Times New Roman"/>
          <w:color w:val="0079BE"/>
          <w:spacing w:val="-8"/>
        </w:rPr>
        <w:t> </w:t>
      </w:r>
      <w:r>
        <w:rPr>
          <w:rFonts w:ascii="Times New Roman" w:hAnsi="Times New Roman"/>
          <w:color w:val="0079BE"/>
        </w:rPr>
        <w:t>által</w:t>
      </w:r>
      <w:r>
        <w:rPr>
          <w:rFonts w:ascii="Times New Roman" w:hAnsi="Times New Roman"/>
          <w:color w:val="0079BE"/>
          <w:spacing w:val="-7"/>
        </w:rPr>
        <w:t> </w:t>
      </w:r>
      <w:r>
        <w:rPr>
          <w:color w:val="0079BE"/>
        </w:rPr>
        <w:t>elhelyezett</w:t>
      </w:r>
      <w:r>
        <w:rPr>
          <w:color w:val="0079BE"/>
          <w:spacing w:val="-25"/>
        </w:rPr>
        <w:t> </w:t>
      </w:r>
      <w:r>
        <w:rPr>
          <w:color w:val="0079BE"/>
        </w:rPr>
        <w:t>cookie-k</w:t>
      </w:r>
      <w:r>
        <w:rPr>
          <w:color w:val="0079BE"/>
          <w:spacing w:val="-27"/>
        </w:rPr>
        <w:t> </w:t>
      </w:r>
      <w:r>
        <w:rPr>
          <w:color w:val="0079BE"/>
        </w:rPr>
        <w:t>(analitika)</w:t>
      </w:r>
    </w:p>
    <w:p>
      <w:pPr>
        <w:pStyle w:val="BodyText"/>
        <w:spacing w:before="145"/>
        <w:ind w:right="1129"/>
      </w:pPr>
      <w:r>
        <w:rPr/>
        <w:t>Az </w:t>
      </w:r>
      <w:r>
        <w:rPr>
          <w:shd w:fill="FFFF00" w:color="auto" w:val="clear"/>
        </w:rPr>
        <w:t>&lt;xy&gt;</w:t>
      </w:r>
      <w:r>
        <w:rPr/>
        <w:t> weboldalán alkalmazza a Google Analytics mint harmadik fél sütijeit is. A Google Analytics statisztikai célú szolgáltatás használatával az </w:t>
      </w:r>
      <w:r>
        <w:rPr>
          <w:shd w:fill="FFFF00" w:color="auto" w:val="clear"/>
        </w:rPr>
        <w:t>&lt;xy&gt;</w:t>
      </w:r>
      <w:r>
        <w:rPr/>
        <w:t> információkat gyűjt azzal kapcsolatban, hogy a</w:t>
      </w:r>
    </w:p>
    <w:p>
      <w:pPr>
        <w:spacing w:after="0"/>
        <w:sectPr>
          <w:pgSz w:w="11910" w:h="16840"/>
          <w:pgMar w:header="899" w:footer="0" w:top="1660" w:bottom="280" w:left="1020" w:right="0"/>
        </w:sectPr>
      </w:pPr>
    </w:p>
    <w:p>
      <w:pPr>
        <w:pStyle w:val="BodyText"/>
        <w:spacing w:before="7"/>
        <w:ind w:left="0"/>
        <w:rPr>
          <w:sz w:val="22"/>
        </w:rPr>
      </w:pPr>
    </w:p>
    <w:p>
      <w:pPr>
        <w:pStyle w:val="BodyText"/>
        <w:spacing w:before="94"/>
        <w:ind w:right="1129"/>
        <w:jc w:val="both"/>
      </w:pPr>
      <w:r>
        <w:rPr/>
        <w:t>látogatók</w:t>
      </w:r>
      <w:r>
        <w:rPr>
          <w:spacing w:val="-4"/>
        </w:rPr>
        <w:t> </w:t>
      </w:r>
      <w:r>
        <w:rPr/>
        <w:t>hogyan</w:t>
      </w:r>
      <w:r>
        <w:rPr>
          <w:spacing w:val="-5"/>
        </w:rPr>
        <w:t> </w:t>
      </w:r>
      <w:r>
        <w:rPr/>
        <w:t>használják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weboldalaka.</w:t>
      </w:r>
      <w:r>
        <w:rPr>
          <w:spacing w:val="-6"/>
        </w:rPr>
        <w:t> </w:t>
      </w:r>
      <w:r>
        <w:rPr/>
        <w:t>Az</w:t>
      </w:r>
      <w:r>
        <w:rPr>
          <w:spacing w:val="-8"/>
        </w:rPr>
        <w:t> </w:t>
      </w:r>
      <w:r>
        <w:rPr/>
        <w:t>adatot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honlap</w:t>
      </w:r>
      <w:r>
        <w:rPr>
          <w:spacing w:val="-5"/>
        </w:rPr>
        <w:t> </w:t>
      </w:r>
      <w:r>
        <w:rPr/>
        <w:t>fejlesztésének</w:t>
      </w:r>
      <w:r>
        <w:rPr>
          <w:spacing w:val="-5"/>
        </w:rPr>
        <w:t> </w:t>
      </w:r>
      <w:r>
        <w:rPr/>
        <w:t>és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felhasználói</w:t>
      </w:r>
      <w:r>
        <w:rPr>
          <w:spacing w:val="-4"/>
        </w:rPr>
        <w:t> </w:t>
      </w:r>
      <w:r>
        <w:rPr/>
        <w:t>élmény javításának céljával használja fel. Ezen sütik szintén lejáratukig a látogató számítógépén vagy böngészésre használt más eszközén, annak böngészőjében maradnak, illetve amíg a látogató nem törli őket.</w:t>
      </w:r>
    </w:p>
    <w:p>
      <w:pPr>
        <w:pStyle w:val="BodyText"/>
        <w:spacing w:before="10"/>
        <w:ind w:left="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1" w:after="0"/>
        <w:ind w:left="850" w:right="0" w:hanging="738"/>
        <w:jc w:val="left"/>
        <w:rPr>
          <w:rFonts w:ascii="Trebuchet MS" w:hAnsi="Trebuchet MS"/>
        </w:rPr>
      </w:pPr>
      <w:bookmarkStart w:name="_bookmark10" w:id="20"/>
      <w:bookmarkEnd w:id="20"/>
      <w:r>
        <w:rPr>
          <w:b w:val="0"/>
        </w:rPr>
      </w:r>
      <w:bookmarkStart w:name="_bookmark10" w:id="21"/>
      <w:bookmarkEnd w:id="21"/>
      <w:r>
        <w:rPr>
          <w:rFonts w:ascii="Trebuchet MS" w:hAnsi="Trebuchet MS"/>
          <w:color w:val="0079BE"/>
          <w:spacing w:val="-3"/>
        </w:rPr>
        <w:t>O</w:t>
      </w:r>
      <w:r>
        <w:rPr>
          <w:rFonts w:ascii="Trebuchet MS" w:hAnsi="Trebuchet MS"/>
          <w:color w:val="0079BE"/>
          <w:spacing w:val="-3"/>
        </w:rPr>
        <w:t>nline </w:t>
      </w:r>
      <w:r>
        <w:rPr>
          <w:color w:val="0079BE"/>
          <w:spacing w:val="-4"/>
        </w:rPr>
        <w:t>rendeléshez kapcsolódó</w:t>
      </w:r>
      <w:r>
        <w:rPr>
          <w:color w:val="0079BE"/>
          <w:spacing w:val="-41"/>
        </w:rPr>
        <w:t> </w:t>
      </w:r>
      <w:r>
        <w:rPr>
          <w:rFonts w:ascii="Trebuchet MS" w:hAnsi="Trebuchet MS"/>
          <w:color w:val="0079BE"/>
          <w:spacing w:val="-3"/>
        </w:rPr>
        <w:t>adatok</w:t>
      </w:r>
    </w:p>
    <w:p>
      <w:pPr>
        <w:pStyle w:val="BodyText"/>
        <w:spacing w:before="152"/>
        <w:ind w:right="1129"/>
      </w:pPr>
      <w:r>
        <w:rPr/>
        <w:pict>
          <v:shape style="position:absolute;margin-left:56.640003pt;margin-top:7.608819pt;width:482.05pt;height:24.15pt;mso-position-horizontal-relative:page;mso-position-vertical-relative:paragraph;z-index:-12832" coordorigin="1133,152" coordsize="9641,483" path="m10773,152l1133,152,1133,395,1133,635,10773,635,10773,395,10773,152e" filled="true" fillcolor="#ffff00" stroked="false">
            <v:path arrowok="t"/>
            <v:fill type="solid"/>
            <w10:wrap type="none"/>
          </v:shape>
        </w:pict>
      </w:r>
      <w:r>
        <w:rPr/>
        <w:t>Tételesen sorolja fel, melyek azok a személyes adatok, melyeket az online rendelés során elkérnek. Jelölje, melyek a kötelezően kitöltendő mezők és ellenőrizze a bekért adatok</w:t>
      </w:r>
      <w:r>
        <w:rPr>
          <w:spacing w:val="58"/>
        </w:rPr>
        <w:t> </w:t>
      </w:r>
      <w:r>
        <w:rPr/>
        <w:t>szükségességének</w:t>
      </w:r>
    </w:p>
    <w:p>
      <w:pPr>
        <w:pStyle w:val="BodyText"/>
        <w:spacing w:line="241" w:lineRule="exact" w:before="0"/>
      </w:pP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hd w:fill="FFFF00" w:color="auto" w:val="clear"/>
        </w:rPr>
        <w:t>mértékét.</w:t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</w:rPr>
      </w:pPr>
      <w:bookmarkStart w:name="_bookmark11" w:id="22"/>
      <w:bookmarkEnd w:id="22"/>
      <w:r>
        <w:rPr>
          <w:b w:val="0"/>
        </w:rPr>
      </w:r>
      <w:bookmarkStart w:name="_bookmark11" w:id="23"/>
      <w:bookmarkEnd w:id="23"/>
      <w:r>
        <w:rPr>
          <w:rFonts w:ascii="Trebuchet MS" w:hAnsi="Trebuchet MS"/>
          <w:color w:val="0079BE"/>
          <w:spacing w:val="-3"/>
        </w:rPr>
        <w:t>O</w:t>
      </w:r>
      <w:r>
        <w:rPr>
          <w:rFonts w:ascii="Trebuchet MS" w:hAnsi="Trebuchet MS"/>
          <w:color w:val="0079BE"/>
          <w:spacing w:val="-3"/>
        </w:rPr>
        <w:t>nline </w:t>
      </w:r>
      <w:r>
        <w:rPr>
          <w:color w:val="0079BE"/>
          <w:spacing w:val="-4"/>
        </w:rPr>
        <w:t>ügyintézéshez kapcsolódó</w:t>
      </w:r>
      <w:r>
        <w:rPr>
          <w:color w:val="0079BE"/>
          <w:spacing w:val="-39"/>
        </w:rPr>
        <w:t> </w:t>
      </w:r>
      <w:r>
        <w:rPr>
          <w:rFonts w:ascii="Trebuchet MS" w:hAnsi="Trebuchet MS"/>
          <w:color w:val="0079BE"/>
          <w:spacing w:val="-3"/>
        </w:rPr>
        <w:t>adatok</w:t>
      </w:r>
    </w:p>
    <w:p>
      <w:pPr>
        <w:pStyle w:val="BodyText"/>
        <w:spacing w:before="150"/>
        <w:ind w:right="1129"/>
      </w:pPr>
      <w:r>
        <w:rPr/>
        <w:pict>
          <v:shape style="position:absolute;margin-left:56.640003pt;margin-top:7.50885pt;width:482.05pt;height:24.25pt;mso-position-horizontal-relative:page;mso-position-vertical-relative:paragraph;z-index:-12808" coordorigin="1133,150" coordsize="9641,485" path="m10773,150l1133,150,1133,393,1133,635,10773,635,10773,393,10773,150e" filled="true" fillcolor="#ffff00" stroked="false">
            <v:path arrowok="t"/>
            <v:fill type="solid"/>
            <w10:wrap type="none"/>
          </v:shape>
        </w:pict>
      </w:r>
      <w:r>
        <w:rPr/>
        <w:t>Tételesen sorolja fel, melyek azok a személyes adatok, melyeket az online ügyintézés során elkérnek. Jelölje, melyek a kötelezően kitöltendő mezők és ellenőrizze a bekért adatok</w:t>
      </w:r>
      <w:r>
        <w:rPr>
          <w:spacing w:val="58"/>
        </w:rPr>
        <w:t> </w:t>
      </w:r>
      <w:r>
        <w:rPr/>
        <w:t>szükségességének</w:t>
      </w:r>
    </w:p>
    <w:p>
      <w:pPr>
        <w:pStyle w:val="BodyText"/>
        <w:spacing w:before="2"/>
      </w:pP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hd w:fill="FFFF00" w:color="auto" w:val="clear"/>
        </w:rPr>
        <w:t>mértékét.</w:t>
      </w:r>
    </w:p>
    <w:p>
      <w:pPr>
        <w:pStyle w:val="BodyText"/>
        <w:spacing w:before="10"/>
        <w:ind w:left="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</w:rPr>
      </w:pPr>
      <w:bookmarkStart w:name="_bookmark12" w:id="24"/>
      <w:bookmarkEnd w:id="24"/>
      <w:r>
        <w:rPr>
          <w:b w:val="0"/>
        </w:rPr>
      </w:r>
      <w:bookmarkStart w:name="_bookmark12" w:id="25"/>
      <w:bookmarkEnd w:id="25"/>
      <w:r>
        <w:rPr>
          <w:color w:val="0079BE"/>
          <w:spacing w:val="-4"/>
        </w:rPr>
        <w:t>H</w:t>
      </w:r>
      <w:r>
        <w:rPr>
          <w:color w:val="0079BE"/>
          <w:spacing w:val="-4"/>
        </w:rPr>
        <w:t>írlevélhez kapcsolódó</w:t>
      </w:r>
      <w:r>
        <w:rPr>
          <w:color w:val="0079BE"/>
          <w:spacing w:val="-12"/>
        </w:rPr>
        <w:t> </w:t>
      </w:r>
      <w:r>
        <w:rPr>
          <w:rFonts w:ascii="Trebuchet MS" w:hAnsi="Trebuchet MS"/>
          <w:color w:val="0079BE"/>
          <w:spacing w:val="-3"/>
        </w:rPr>
        <w:t>adatok</w:t>
      </w:r>
    </w:p>
    <w:p>
      <w:pPr>
        <w:pStyle w:val="BodyText"/>
        <w:spacing w:before="150"/>
        <w:ind w:right="1129"/>
      </w:pPr>
      <w:r>
        <w:rPr>
          <w:shd w:fill="FFFF00" w:color="auto" w:val="clear"/>
        </w:rPr>
        <w:t>Adja meg, melyek a hírlevélre való fel- és leiratkozás lehetőségei. Biztosítsa, hogy minden ezzel</w:t>
      </w:r>
      <w:r>
        <w:rPr/>
        <w:t> </w:t>
      </w:r>
      <w:r>
        <w:rPr>
          <w:shd w:fill="FFFF00" w:color="auto" w:val="clear"/>
        </w:rPr>
        <w:t>kapcsolatos folyamat során az ügyfélnek továbbra is lehetősége van az opt-out-ra!</w:t>
      </w: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2"/>
        </w:numPr>
        <w:tabs>
          <w:tab w:pos="545" w:val="left" w:leader="none"/>
          <w:tab w:pos="546" w:val="left" w:leader="none"/>
        </w:tabs>
        <w:spacing w:line="240" w:lineRule="auto" w:before="0" w:after="0"/>
        <w:ind w:left="545" w:right="1473" w:hanging="433"/>
        <w:jc w:val="left"/>
      </w:pPr>
      <w:bookmarkStart w:name="_bookmark13" w:id="26"/>
      <w:bookmarkEnd w:id="26"/>
      <w:r>
        <w:rPr>
          <w:b w:val="0"/>
        </w:rPr>
      </w:r>
      <w:bookmarkStart w:name="_bookmark13" w:id="27"/>
      <w:bookmarkEnd w:id="27"/>
      <w:r>
        <w:rPr>
          <w:color w:val="0079BE"/>
        </w:rPr>
        <w:t>A</w:t>
      </w:r>
      <w:r>
        <w:rPr>
          <w:color w:val="0079BE"/>
        </w:rPr>
        <w:t> kezelt adatok tervezett felhasználása és megőrzési ideje</w:t>
      </w:r>
    </w:p>
    <w:p>
      <w:pPr>
        <w:pStyle w:val="BodyText"/>
        <w:spacing w:before="3"/>
        <w:ind w:left="0"/>
        <w:rPr>
          <w:rFonts w:ascii="Times New Roman"/>
          <w:b/>
          <w:sz w:val="1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9"/>
        <w:gridCol w:w="2158"/>
        <w:gridCol w:w="2415"/>
        <w:gridCol w:w="2499"/>
      </w:tblGrid>
      <w:tr>
        <w:trPr>
          <w:trHeight w:val="395" w:hRule="atLeast"/>
        </w:trPr>
        <w:tc>
          <w:tcPr>
            <w:tcW w:w="2559" w:type="dxa"/>
          </w:tcPr>
          <w:p>
            <w:pPr>
              <w:pStyle w:val="TableParagraph"/>
              <w:ind w:left="281"/>
              <w:rPr>
                <w:b/>
                <w:sz w:val="24"/>
              </w:rPr>
            </w:pPr>
            <w:r>
              <w:rPr>
                <w:b/>
                <w:sz w:val="24"/>
              </w:rPr>
              <w:t>Adatkezelés neve</w:t>
            </w:r>
          </w:p>
        </w:tc>
        <w:tc>
          <w:tcPr>
            <w:tcW w:w="2158" w:type="dxa"/>
          </w:tcPr>
          <w:p>
            <w:pPr>
              <w:pStyle w:val="TableParagraph"/>
              <w:ind w:left="264"/>
              <w:rPr>
                <w:b/>
                <w:sz w:val="24"/>
              </w:rPr>
            </w:pPr>
            <w:r>
              <w:rPr>
                <w:b/>
                <w:sz w:val="24"/>
              </w:rPr>
              <w:t>Felhasználása</w:t>
            </w:r>
          </w:p>
        </w:tc>
        <w:tc>
          <w:tcPr>
            <w:tcW w:w="2415" w:type="dxa"/>
          </w:tcPr>
          <w:p>
            <w:pPr>
              <w:pStyle w:val="TableParagraph"/>
              <w:ind w:left="756"/>
              <w:rPr>
                <w:b/>
                <w:sz w:val="24"/>
              </w:rPr>
            </w:pPr>
            <w:r>
              <w:rPr>
                <w:b/>
                <w:sz w:val="24"/>
              </w:rPr>
              <w:t>Jogalap</w:t>
            </w:r>
          </w:p>
        </w:tc>
        <w:tc>
          <w:tcPr>
            <w:tcW w:w="2499" w:type="dxa"/>
          </w:tcPr>
          <w:p>
            <w:pPr>
              <w:pStyle w:val="TableParagraph"/>
              <w:ind w:left="448"/>
              <w:rPr>
                <w:b/>
                <w:sz w:val="24"/>
              </w:rPr>
            </w:pPr>
            <w:r>
              <w:rPr>
                <w:b/>
                <w:sz w:val="24"/>
              </w:rPr>
              <w:t>Megőrzési idő</w:t>
            </w:r>
          </w:p>
        </w:tc>
      </w:tr>
      <w:tr>
        <w:trPr>
          <w:trHeight w:val="362" w:hRule="atLeast"/>
        </w:trPr>
        <w:tc>
          <w:tcPr>
            <w:tcW w:w="255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58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5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9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255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58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5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9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1" w:hRule="atLeast"/>
        </w:trPr>
        <w:tc>
          <w:tcPr>
            <w:tcW w:w="255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58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5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9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255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58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5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9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Heading1"/>
        <w:numPr>
          <w:ilvl w:val="0"/>
          <w:numId w:val="2"/>
        </w:numPr>
        <w:tabs>
          <w:tab w:pos="545" w:val="left" w:leader="none"/>
          <w:tab w:pos="546" w:val="left" w:leader="none"/>
        </w:tabs>
        <w:spacing w:line="240" w:lineRule="auto" w:before="241" w:after="0"/>
        <w:ind w:left="545" w:right="0" w:hanging="433"/>
        <w:jc w:val="left"/>
      </w:pPr>
      <w:bookmarkStart w:name="_bookmark14" w:id="28"/>
      <w:bookmarkEnd w:id="28"/>
      <w:r>
        <w:rPr>
          <w:b w:val="0"/>
        </w:rPr>
      </w:r>
      <w:bookmarkStart w:name="_bookmark14" w:id="29"/>
      <w:bookmarkEnd w:id="29"/>
      <w:r>
        <w:rPr>
          <w:color w:val="0079BE"/>
        </w:rPr>
        <w:t>A</w:t>
      </w:r>
      <w:r>
        <w:rPr>
          <w:color w:val="0079BE"/>
        </w:rPr>
        <w:t>z adatkezelés célja, módja és</w:t>
      </w:r>
      <w:r>
        <w:rPr>
          <w:color w:val="0079BE"/>
          <w:spacing w:val="-4"/>
        </w:rPr>
        <w:t> </w:t>
      </w:r>
      <w:r>
        <w:rPr>
          <w:color w:val="0079BE"/>
        </w:rPr>
        <w:t>jogalapja</w:t>
      </w: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262" w:after="0"/>
        <w:ind w:left="850" w:right="0" w:hanging="738"/>
        <w:jc w:val="left"/>
      </w:pPr>
      <w:bookmarkStart w:name="_bookmark15" w:id="30"/>
      <w:bookmarkEnd w:id="30"/>
      <w:r>
        <w:rPr>
          <w:b w:val="0"/>
        </w:rPr>
      </w:r>
      <w:bookmarkStart w:name="_bookmark15" w:id="31"/>
      <w:bookmarkEnd w:id="31"/>
      <w:r>
        <w:rPr>
          <w:color w:val="0079BE"/>
          <w:spacing w:val="-3"/>
        </w:rPr>
        <w:t>Á</w:t>
      </w:r>
      <w:r>
        <w:rPr>
          <w:color w:val="0079BE"/>
          <w:spacing w:val="-3"/>
        </w:rPr>
        <w:t>ltalános </w:t>
      </w:r>
      <w:r>
        <w:rPr>
          <w:color w:val="0079BE"/>
          <w:spacing w:val="-4"/>
        </w:rPr>
        <w:t>adatkezelési</w:t>
      </w:r>
      <w:r>
        <w:rPr>
          <w:color w:val="0079BE"/>
          <w:spacing w:val="-10"/>
        </w:rPr>
        <w:t> </w:t>
      </w:r>
      <w:r>
        <w:rPr>
          <w:color w:val="0079BE"/>
          <w:spacing w:val="-4"/>
        </w:rPr>
        <w:t>irányelvek</w:t>
      </w:r>
    </w:p>
    <w:p>
      <w:pPr>
        <w:pStyle w:val="BodyText"/>
        <w:spacing w:before="153"/>
        <w:ind w:right="1129"/>
        <w:jc w:val="both"/>
      </w:pPr>
      <w:r>
        <w:rPr/>
        <w:pict>
          <v:group style="position:absolute;margin-left:551.640015pt;margin-top:31.268875pt;width:43.7pt;height:40.7pt;mso-position-horizontal-relative:page;mso-position-vertical-relative:paragraph;z-index:1216" coordorigin="11033,625" coordsize="874,814">
            <v:rect style="position:absolute;left:11053;top:625;width:842;height:814" filled="true" fillcolor="#e73e41" stroked="false">
              <v:fill type="solid"/>
            </v:rect>
            <v:shape style="position:absolute;left:11032;top:794;width:874;height:476" type="#_x0000_t75" stroked="false">
              <v:imagedata r:id="rId6" o:title=""/>
            </v:shape>
            <v:shape style="position:absolute;left:11032;top:625;width:874;height:814" type="#_x0000_t202" filled="false" stroked="false">
              <v:textbox inset="0,0,0,0">
                <w:txbxContent>
                  <w:p>
                    <w:pPr>
                      <w:spacing w:before="231"/>
                      <w:ind w:left="191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6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 </w:t>
      </w:r>
      <w:r>
        <w:rPr>
          <w:shd w:fill="FFFF00" w:color="auto" w:val="clear"/>
        </w:rPr>
        <w:t>Minta Kft.</w:t>
      </w:r>
      <w:r>
        <w:rPr/>
        <w:t> tevékenységének adatkezelései önkéntes hozzájáruláson, illetve törvényi felhatalmazáson alapulnak.</w:t>
      </w:r>
      <w:r>
        <w:rPr>
          <w:spacing w:val="-13"/>
        </w:rPr>
        <w:t> </w:t>
      </w:r>
      <w:r>
        <w:rPr/>
        <w:t>Az</w:t>
      </w:r>
      <w:r>
        <w:rPr>
          <w:spacing w:val="-14"/>
        </w:rPr>
        <w:t> </w:t>
      </w:r>
      <w:r>
        <w:rPr/>
        <w:t>önkéntes</w:t>
      </w:r>
      <w:r>
        <w:rPr>
          <w:spacing w:val="-15"/>
        </w:rPr>
        <w:t> </w:t>
      </w:r>
      <w:r>
        <w:rPr/>
        <w:t>hozzájáruláson</w:t>
      </w:r>
      <w:r>
        <w:rPr>
          <w:spacing w:val="-11"/>
        </w:rPr>
        <w:t> </w:t>
      </w:r>
      <w:r>
        <w:rPr/>
        <w:t>alapuló</w:t>
      </w:r>
      <w:r>
        <w:rPr>
          <w:spacing w:val="-11"/>
        </w:rPr>
        <w:t> </w:t>
      </w:r>
      <w:r>
        <w:rPr/>
        <w:t>adatkezelések</w:t>
      </w:r>
      <w:r>
        <w:rPr>
          <w:spacing w:val="-9"/>
        </w:rPr>
        <w:t> </w:t>
      </w:r>
      <w:r>
        <w:rPr/>
        <w:t>esetében</w:t>
      </w:r>
      <w:r>
        <w:rPr>
          <w:spacing w:val="-12"/>
        </w:rPr>
        <w:t> </w:t>
      </w:r>
      <w:r>
        <w:rPr/>
        <w:t>az</w:t>
      </w:r>
      <w:r>
        <w:rPr>
          <w:spacing w:val="-14"/>
        </w:rPr>
        <w:t> </w:t>
      </w:r>
      <w:r>
        <w:rPr/>
        <w:t>érintettek</w:t>
      </w:r>
      <w:r>
        <w:rPr>
          <w:spacing w:val="-9"/>
        </w:rPr>
        <w:t> </w:t>
      </w:r>
      <w:r>
        <w:rPr/>
        <w:t>e</w:t>
      </w:r>
      <w:r>
        <w:rPr>
          <w:spacing w:val="-14"/>
        </w:rPr>
        <w:t> </w:t>
      </w:r>
      <w:r>
        <w:rPr/>
        <w:t>hozzájárulásukat az adatkezelés bármely szakában</w:t>
      </w:r>
      <w:r>
        <w:rPr>
          <w:spacing w:val="-8"/>
        </w:rPr>
        <w:t> </w:t>
      </w:r>
      <w:r>
        <w:rPr/>
        <w:t>visszavonhatják.</w:t>
      </w:r>
    </w:p>
    <w:p>
      <w:pPr>
        <w:pStyle w:val="BodyText"/>
        <w:spacing w:before="118"/>
        <w:ind w:right="1129"/>
      </w:pPr>
      <w:r>
        <w:rPr/>
        <w:t>Bizonyos esetekben a megadott adatok egy körének kezelését, tárolását, továbbítását jogszabályok teszik kötelezővé, melyről külön értesítjük ügyfeleinket.</w:t>
      </w:r>
    </w:p>
    <w:p>
      <w:pPr>
        <w:pStyle w:val="BodyText"/>
        <w:spacing w:before="122"/>
        <w:ind w:right="1129"/>
      </w:pPr>
      <w:r>
        <w:rPr/>
        <w:t>Felhívjuk a </w:t>
      </w:r>
      <w:r>
        <w:rPr>
          <w:shd w:fill="FFFF00" w:color="auto" w:val="clear"/>
        </w:rPr>
        <w:t>Minta Kft.</w:t>
      </w:r>
      <w:r>
        <w:rPr/>
        <w:t> részére adatközlők figyelmét, hogy amennyiben nem saját személyes adataikat adják meg, az adatközlő kötelessége az érintett hozzájárulásának beszerzése.</w:t>
      </w:r>
    </w:p>
    <w:p>
      <w:pPr>
        <w:pStyle w:val="BodyText"/>
        <w:spacing w:before="119"/>
        <w:ind w:right="1129"/>
      </w:pPr>
      <w:r>
        <w:rPr/>
        <w:t>Adatkezelési alapelvei összhangban vannak az adatvédelemmel kapcsolatos hatályos jogszabályokkal, így különösen az alábbiakkal:</w:t>
      </w:r>
    </w:p>
    <w:p>
      <w:pPr>
        <w:pStyle w:val="BodyText"/>
        <w:spacing w:before="120"/>
        <w:ind w:left="833" w:right="1129" w:hanging="361"/>
      </w:pPr>
      <w:r>
        <w:rPr/>
        <w:drawing>
          <wp:inline distT="0" distB="0" distL="0" distR="0">
            <wp:extent cx="107950" cy="108583"/>
            <wp:effectExtent l="0" t="0" r="0" b="0"/>
            <wp:docPr id="23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2011. évi CXII. törvény - az információs önrendelkezési jogról és az információ-szabadságról (Infotv.);</w:t>
      </w:r>
    </w:p>
    <w:p>
      <w:pPr>
        <w:spacing w:after="0"/>
        <w:sectPr>
          <w:pgSz w:w="11910" w:h="16840"/>
          <w:pgMar w:header="899" w:footer="0" w:top="1660" w:bottom="280" w:left="1020" w:right="0"/>
        </w:sectPr>
      </w:pPr>
    </w:p>
    <w:p>
      <w:pPr>
        <w:pStyle w:val="BodyText"/>
        <w:spacing w:before="7"/>
        <w:ind w:left="0"/>
        <w:rPr>
          <w:sz w:val="22"/>
        </w:rPr>
      </w:pPr>
    </w:p>
    <w:p>
      <w:pPr>
        <w:pStyle w:val="BodyText"/>
        <w:spacing w:before="94"/>
        <w:ind w:left="833" w:right="1128" w:hanging="361"/>
        <w:jc w:val="both"/>
      </w:pPr>
      <w:r>
        <w:rPr/>
        <w:drawing>
          <wp:inline distT="0" distB="0" distL="0" distR="0">
            <wp:extent cx="107950" cy="108584"/>
            <wp:effectExtent l="0" t="0" r="0" b="0"/>
            <wp:docPr id="25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Az Európai Parlament és a Tanács (EU) 2016/679 rendelete (2016. április 27.) – a természetes személyeknek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személyes</w:t>
      </w:r>
      <w:r>
        <w:rPr>
          <w:spacing w:val="-5"/>
        </w:rPr>
        <w:t> </w:t>
      </w:r>
      <w:r>
        <w:rPr/>
        <w:t>adatok</w:t>
      </w:r>
      <w:r>
        <w:rPr>
          <w:spacing w:val="-7"/>
        </w:rPr>
        <w:t> </w:t>
      </w:r>
      <w:r>
        <w:rPr/>
        <w:t>kezelése</w:t>
      </w:r>
      <w:r>
        <w:rPr>
          <w:spacing w:val="-6"/>
        </w:rPr>
        <w:t> </w:t>
      </w:r>
      <w:r>
        <w:rPr/>
        <w:t>tekintetében</w:t>
      </w:r>
      <w:r>
        <w:rPr>
          <w:spacing w:val="-5"/>
        </w:rPr>
        <w:t> </w:t>
      </w:r>
      <w:r>
        <w:rPr/>
        <w:t>tör-ténő</w:t>
      </w:r>
      <w:r>
        <w:rPr>
          <w:spacing w:val="-6"/>
        </w:rPr>
        <w:t> </w:t>
      </w:r>
      <w:r>
        <w:rPr/>
        <w:t>védelméről</w:t>
      </w:r>
      <w:r>
        <w:rPr>
          <w:spacing w:val="-5"/>
        </w:rPr>
        <w:t> </w:t>
      </w:r>
      <w:r>
        <w:rPr/>
        <w:t>és</w:t>
      </w:r>
      <w:r>
        <w:rPr>
          <w:spacing w:val="-7"/>
        </w:rPr>
        <w:t> </w:t>
      </w:r>
      <w:r>
        <w:rPr/>
        <w:t>az</w:t>
      </w:r>
      <w:r>
        <w:rPr>
          <w:spacing w:val="-9"/>
        </w:rPr>
        <w:t> </w:t>
      </w:r>
      <w:r>
        <w:rPr/>
        <w:t>ilyen</w:t>
      </w:r>
      <w:r>
        <w:rPr>
          <w:spacing w:val="-6"/>
        </w:rPr>
        <w:t> </w:t>
      </w:r>
      <w:r>
        <w:rPr/>
        <w:t>adatok szabad áramlásáról, valamint a 95/46/EK rendelet hatályon kívül helyezéséről (általános adatvédelmi rendelet,</w:t>
      </w:r>
      <w:r>
        <w:rPr>
          <w:spacing w:val="-3"/>
        </w:rPr>
        <w:t> </w:t>
      </w:r>
      <w:r>
        <w:rPr/>
        <w:t>GDPR);</w:t>
      </w:r>
    </w:p>
    <w:p>
      <w:pPr>
        <w:pStyle w:val="BodyText"/>
        <w:spacing w:line="360" w:lineRule="auto" w:before="119"/>
        <w:ind w:left="473" w:right="4796"/>
      </w:pPr>
      <w:r>
        <w:rPr/>
        <w:drawing>
          <wp:inline distT="0" distB="0" distL="0" distR="0">
            <wp:extent cx="107950" cy="108584"/>
            <wp:effectExtent l="0" t="0" r="0" b="0"/>
            <wp:docPr id="27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2013. évi V. törvény – a Polgári</w:t>
      </w:r>
      <w:r>
        <w:rPr>
          <w:spacing w:val="-24"/>
        </w:rPr>
        <w:t> </w:t>
      </w:r>
      <w:r>
        <w:rPr/>
        <w:t>Törvénykönyvről</w:t>
      </w:r>
      <w:r>
        <w:rPr>
          <w:spacing w:val="-1"/>
        </w:rPr>
        <w:t> </w:t>
      </w:r>
      <w:r>
        <w:rPr/>
        <w:t>(Ptk.);</w:t>
      </w:r>
      <w:r>
        <w:rPr>
          <w:w w:val="100"/>
        </w:rPr>
        <w:t> </w:t>
      </w:r>
      <w:r>
        <w:rPr>
          <w:w w:val="100"/>
        </w:rPr>
        <w:drawing>
          <wp:inline distT="0" distB="0" distL="0" distR="0">
            <wp:extent cx="107950" cy="107948"/>
            <wp:effectExtent l="0" t="0" r="0" b="0"/>
            <wp:docPr id="29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0"/>
        </w:rPr>
      </w:r>
      <w:r>
        <w:rPr>
          <w:rFonts w:ascii="Times New Roman" w:hAnsi="Times New Roman"/>
          <w:w w:val="100"/>
        </w:rPr>
        <w:t>   </w:t>
      </w:r>
      <w:r>
        <w:rPr>
          <w:rFonts w:ascii="Times New Roman" w:hAnsi="Times New Roman"/>
          <w:spacing w:val="-20"/>
          <w:w w:val="100"/>
        </w:rPr>
        <w:t> </w:t>
      </w:r>
      <w:r>
        <w:rPr/>
        <w:t>2000. évi C. törvény – a számvitelről (Számv.</w:t>
      </w:r>
      <w:r>
        <w:rPr>
          <w:spacing w:val="-16"/>
        </w:rPr>
        <w:t> </w:t>
      </w:r>
      <w:r>
        <w:rPr/>
        <w:t>tv.);</w:t>
      </w:r>
    </w:p>
    <w:p>
      <w:pPr>
        <w:pStyle w:val="BodyText"/>
        <w:spacing w:before="0"/>
        <w:ind w:left="833" w:right="1131" w:hanging="361"/>
        <w:jc w:val="both"/>
      </w:pPr>
      <w:r>
        <w:rPr/>
        <w:drawing>
          <wp:inline distT="0" distB="0" distL="0" distR="0">
            <wp:extent cx="107950" cy="107948"/>
            <wp:effectExtent l="0" t="0" r="0" b="0"/>
            <wp:docPr id="31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2017. évi LIII. törvény – a pénzmosás és terrorizmus finanszírozása megelőzéséről </w:t>
      </w:r>
      <w:r>
        <w:rPr>
          <w:spacing w:val="-3"/>
        </w:rPr>
        <w:t>és </w:t>
      </w:r>
      <w:r>
        <w:rPr/>
        <w:t>megakadályozásáról</w:t>
      </w:r>
      <w:r>
        <w:rPr>
          <w:spacing w:val="-1"/>
        </w:rPr>
        <w:t> </w:t>
      </w:r>
      <w:r>
        <w:rPr/>
        <w:t>(Pmt.);</w:t>
      </w:r>
    </w:p>
    <w:p>
      <w:pPr>
        <w:pStyle w:val="BodyText"/>
        <w:spacing w:before="120"/>
        <w:ind w:left="473"/>
      </w:pPr>
      <w:r>
        <w:rPr/>
        <w:drawing>
          <wp:inline distT="0" distB="0" distL="0" distR="0">
            <wp:extent cx="107950" cy="108584"/>
            <wp:effectExtent l="0" t="0" r="0" b="0"/>
            <wp:docPr id="33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2013. évi CCXXXVII. törvény – a hitelintézetekről és a pénzügyi vállalkozások-ról</w:t>
      </w:r>
      <w:r>
        <w:rPr>
          <w:spacing w:val="-19"/>
        </w:rPr>
        <w:t> </w:t>
      </w:r>
      <w:r>
        <w:rPr/>
        <w:t>(Hpt.).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2"/>
        </w:numPr>
        <w:tabs>
          <w:tab w:pos="545" w:val="left" w:leader="none"/>
          <w:tab w:pos="546" w:val="left" w:leader="none"/>
        </w:tabs>
        <w:spacing w:line="240" w:lineRule="auto" w:before="0" w:after="0"/>
        <w:ind w:left="545" w:right="0" w:hanging="433"/>
        <w:jc w:val="left"/>
      </w:pPr>
      <w:bookmarkStart w:name="_bookmark16" w:id="32"/>
      <w:bookmarkEnd w:id="32"/>
      <w:r>
        <w:rPr>
          <w:b w:val="0"/>
        </w:rPr>
      </w:r>
      <w:bookmarkStart w:name="_bookmark16" w:id="33"/>
      <w:bookmarkEnd w:id="33"/>
      <w:r>
        <w:rPr>
          <w:color w:val="0079BE"/>
        </w:rPr>
        <w:t>A</w:t>
      </w:r>
      <w:r>
        <w:rPr>
          <w:color w:val="0079BE"/>
        </w:rPr>
        <w:t>z adatok fizikai tárolási</w:t>
      </w:r>
      <w:r>
        <w:rPr>
          <w:color w:val="0079BE"/>
          <w:spacing w:val="-5"/>
        </w:rPr>
        <w:t> </w:t>
      </w:r>
      <w:r>
        <w:rPr>
          <w:color w:val="0079BE"/>
        </w:rPr>
        <w:t>helyei</w:t>
      </w:r>
    </w:p>
    <w:p>
      <w:pPr>
        <w:pStyle w:val="BodyText"/>
        <w:spacing w:before="117"/>
        <w:ind w:right="1129"/>
        <w:jc w:val="both"/>
      </w:pPr>
      <w:r>
        <w:rPr/>
        <w:t>Személyes adatai (vagyis azok az adatok, amelyek az Ön személyével kapcsolatba hozhatók) a következő módon kerülhetnek a kezelésünkbe: egyfelől az internetes kapcsolat fenntartásával összefüggésben az Ön által használt számítógéppel, böngészőprogrammal, internetes címmel, a látogatott oldalakkal kapcsolatos technikai adatok automatikusan képződnek számítógépes rendszerünkben, másfelől Ön is megadhatja nevét, elérhetőségét vagy más adatait, ha a honlap használata során személyes kapcsolatba kíván lépni velünk.</w:t>
      </w:r>
    </w:p>
    <w:p>
      <w:pPr>
        <w:pStyle w:val="BodyText"/>
        <w:ind w:right="1128"/>
        <w:jc w:val="both"/>
      </w:pPr>
      <w:r>
        <w:rPr/>
        <w:t>A rendszer működtetése során technikailag rögzítésre kerülő adatok: az érintett bejelentkező számítógépének azon adatai, melyek a szavazás során generálódnak és melyeket az </w:t>
      </w:r>
      <w:r>
        <w:rPr>
          <w:shd w:fill="FFFF00" w:color="auto" w:val="clear"/>
        </w:rPr>
        <w:t>&lt;xy&gt;</w:t>
      </w:r>
      <w:r>
        <w:rPr/>
        <w:t> rendszere a technikai folyamatok automatikus eredményeként rögzít. Az automatikusan rögzítésre kerülő adatot a rendszer az érintett külön nyilatkozata vagy cselekménye nélkül a belépéskor, illetve kilépéskor automatikusan naplózza. Ezen adat egyéb személyes felhasználói adatokkal – törvény által kötelezővé tett esetek kivételével – össze nem kapcsolható. Az adathoz kizárólag az </w:t>
      </w:r>
      <w:r>
        <w:rPr>
          <w:shd w:fill="FFFF00" w:color="auto" w:val="clear"/>
        </w:rPr>
        <w:t>&lt;xy&gt;</w:t>
      </w:r>
      <w:r>
        <w:rPr/>
        <w:t> fér hozzá.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545" w:val="left" w:leader="none"/>
          <w:tab w:pos="546" w:val="left" w:leader="none"/>
        </w:tabs>
        <w:spacing w:line="240" w:lineRule="auto" w:before="0" w:after="0"/>
        <w:ind w:left="545" w:right="2789" w:hanging="433"/>
        <w:jc w:val="left"/>
      </w:pPr>
      <w:r>
        <w:rPr/>
        <w:pict>
          <v:shape style="position:absolute;margin-left:56.639999pt;margin-top:52.031876pt;width:482.05pt;height:36.25pt;mso-position-horizontal-relative:page;mso-position-vertical-relative:paragraph;z-index:-760;mso-wrap-distance-left:0;mso-wrap-distance-right:0" type="#_x0000_t202" filled="true" fillcolor="#ffff00" stroked="false">
            <v:textbox inset="0,0,0,0">
              <w:txbxContent>
                <w:p>
                  <w:pPr>
                    <w:pStyle w:val="BodyText"/>
                    <w:spacing w:before="0"/>
                    <w:ind w:left="0" w:right="-15"/>
                    <w:jc w:val="both"/>
                  </w:pPr>
                  <w:r>
                    <w:rPr/>
                    <w:t>Tételesen írja le azokat a cégeket, melyek a továbbítás, feldolgozás vagy megismerés körébe esnek. Adja meg cégekkel kapcsolatos alapadatokat (cégismertető), valamint azoknak a munkatársaknak a körét, akik az adatokat megismerik. Biztosítsa, hogy a parneterekkel kötött szerződések titoktartási</w:t>
                  </w:r>
                </w:p>
              </w:txbxContent>
            </v:textbox>
            <v:fill type="solid"/>
            <w10:wrap type="topAndBottom"/>
          </v:shape>
        </w:pict>
      </w:r>
      <w:bookmarkStart w:name="_bookmark17" w:id="34"/>
      <w:bookmarkEnd w:id="34"/>
      <w:r>
        <w:rPr>
          <w:b w:val="0"/>
        </w:rPr>
      </w:r>
      <w:bookmarkStart w:name="_bookmark17" w:id="35"/>
      <w:bookmarkEnd w:id="35"/>
      <w:r>
        <w:rPr>
          <w:color w:val="0079BE"/>
        </w:rPr>
        <w:t>Ada</w:t>
      </w:r>
      <w:r>
        <w:rPr>
          <w:color w:val="0079BE"/>
        </w:rPr>
        <w:t>ttovábbítás, adatfeldogozás, az adatokat megismerők</w:t>
      </w:r>
      <w:r>
        <w:rPr>
          <w:color w:val="0079BE"/>
          <w:spacing w:val="1"/>
        </w:rPr>
        <w:t> </w:t>
      </w:r>
      <w:r>
        <w:rPr>
          <w:color w:val="0079BE"/>
        </w:rPr>
        <w:t>köre</w:t>
      </w:r>
    </w:p>
    <w:p>
      <w:pPr>
        <w:pStyle w:val="BodyText"/>
        <w:spacing w:line="226" w:lineRule="exact" w:before="0"/>
      </w:pPr>
      <w:r>
        <w:rPr>
          <w:rFonts w:ascii="Times New Roman" w:hAnsi="Times New Roman"/>
          <w:spacing w:val="-53"/>
          <w:w w:val="100"/>
          <w:shd w:fill="FFFF00" w:color="auto" w:val="clear"/>
        </w:rPr>
        <w:t> </w:t>
      </w:r>
      <w:r>
        <w:rPr>
          <w:shd w:fill="FFFF00" w:color="auto" w:val="clear"/>
        </w:rPr>
        <w:t>záradéka kiterjed-e erre a körre!</w:t>
      </w:r>
    </w:p>
    <w:p>
      <w:pPr>
        <w:pStyle w:val="BodyText"/>
        <w:spacing w:before="9"/>
        <w:ind w:left="0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545" w:val="left" w:leader="none"/>
          <w:tab w:pos="546" w:val="left" w:leader="none"/>
        </w:tabs>
        <w:spacing w:line="240" w:lineRule="auto" w:before="0" w:after="0"/>
        <w:ind w:left="545" w:right="0" w:hanging="433"/>
        <w:jc w:val="left"/>
      </w:pPr>
      <w:bookmarkStart w:name="_bookmark18" w:id="36"/>
      <w:bookmarkEnd w:id="36"/>
      <w:r>
        <w:rPr>
          <w:b w:val="0"/>
        </w:rPr>
      </w:r>
      <w:bookmarkStart w:name="_bookmark18" w:id="37"/>
      <w:bookmarkEnd w:id="37"/>
      <w:r>
        <w:rPr>
          <w:color w:val="0079BE"/>
        </w:rPr>
        <w:t>É</w:t>
      </w:r>
      <w:r>
        <w:rPr>
          <w:color w:val="0079BE"/>
        </w:rPr>
        <w:t>rintett jogai és jogérvényesítési</w:t>
      </w:r>
      <w:r>
        <w:rPr>
          <w:color w:val="0079BE"/>
          <w:spacing w:val="-3"/>
        </w:rPr>
        <w:t> </w:t>
      </w:r>
      <w:r>
        <w:rPr>
          <w:color w:val="0079BE"/>
        </w:rPr>
        <w:t>lehetőségei</w:t>
      </w:r>
    </w:p>
    <w:p>
      <w:pPr>
        <w:pStyle w:val="BodyText"/>
        <w:ind w:right="1126"/>
        <w:jc w:val="both"/>
      </w:pPr>
      <w:r>
        <w:rPr/>
        <w:pict>
          <v:group style="position:absolute;margin-left:551.640015pt;margin-top:57.628883pt;width:43.7pt;height:40.7pt;mso-position-horizontal-relative:page;mso-position-vertical-relative:paragraph;z-index:1336" coordorigin="11033,1153" coordsize="874,814">
            <v:rect style="position:absolute;left:11053;top:1152;width:842;height:814" filled="true" fillcolor="#e73e41" stroked="false">
              <v:fill type="solid"/>
            </v:rect>
            <v:shape style="position:absolute;left:11032;top:1321;width:874;height:476" type="#_x0000_t75" stroked="false">
              <v:imagedata r:id="rId6" o:title=""/>
            </v:shape>
            <v:shape style="position:absolute;left:11032;top:1152;width:874;height:814" type="#_x0000_t202" filled="false" stroked="false">
              <v:textbox inset="0,0,0,0">
                <w:txbxContent>
                  <w:p>
                    <w:pPr>
                      <w:spacing w:before="231"/>
                      <w:ind w:left="191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6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Az érintett tájékoztatást kérhet személyes adatai kezeléséről, valamint kérheti személyes adatainak helyesbítését, illetve – a kötelező adatkezelések kivételével – törlését, visszavonását, élhet adathordozási-, és tiltakozási jogával az adat felvételénél jelzett módon, illetve az adatkezelő fenti elérhetőségein.</w:t>
      </w:r>
    </w:p>
    <w:p>
      <w:pPr>
        <w:pStyle w:val="BodyText"/>
        <w:spacing w:before="10"/>
        <w:ind w:left="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</w:rPr>
      </w:pPr>
      <w:bookmarkStart w:name="_bookmark19" w:id="38"/>
      <w:bookmarkEnd w:id="38"/>
      <w:r>
        <w:rPr>
          <w:b w:val="0"/>
        </w:rPr>
      </w:r>
      <w:bookmarkStart w:name="_bookmark19" w:id="39"/>
      <w:bookmarkEnd w:id="39"/>
      <w:r>
        <w:rPr>
          <w:color w:val="0079BE"/>
          <w:spacing w:val="-3"/>
        </w:rPr>
        <w:t>T</w:t>
      </w:r>
      <w:r>
        <w:rPr>
          <w:color w:val="0079BE"/>
          <w:spacing w:val="-3"/>
        </w:rPr>
        <w:t>ájékoztatáshoz </w:t>
      </w:r>
      <w:r>
        <w:rPr>
          <w:color w:val="0079BE"/>
        </w:rPr>
        <w:t>való</w:t>
      </w:r>
      <w:r>
        <w:rPr>
          <w:color w:val="0079BE"/>
          <w:spacing w:val="-14"/>
        </w:rPr>
        <w:t> </w:t>
      </w:r>
      <w:r>
        <w:rPr>
          <w:rFonts w:ascii="Trebuchet MS" w:hAnsi="Trebuchet MS"/>
          <w:color w:val="0079BE"/>
        </w:rPr>
        <w:t>jog</w:t>
      </w:r>
    </w:p>
    <w:p>
      <w:pPr>
        <w:pStyle w:val="BodyText"/>
        <w:spacing w:before="153"/>
        <w:ind w:right="1129"/>
        <w:jc w:val="both"/>
      </w:pPr>
      <w:r>
        <w:rPr/>
        <w:t>A </w:t>
      </w:r>
      <w:r>
        <w:rPr>
          <w:shd w:fill="FFFF00" w:color="auto" w:val="clear"/>
        </w:rPr>
        <w:t>Minta Kft.</w:t>
      </w:r>
      <w:r>
        <w:rPr/>
        <w:t> megfelelő intézkedéseket hoz annak érdekében, hogy az érintettek részére a személyes adatok</w:t>
      </w:r>
      <w:r>
        <w:rPr>
          <w:spacing w:val="-3"/>
        </w:rPr>
        <w:t> </w:t>
      </w:r>
      <w:r>
        <w:rPr/>
        <w:t>kezelésére</w:t>
      </w:r>
      <w:r>
        <w:rPr>
          <w:spacing w:val="-2"/>
        </w:rPr>
        <w:t> </w:t>
      </w:r>
      <w:r>
        <w:rPr/>
        <w:t>vonatkozó,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GDPR</w:t>
      </w:r>
      <w:r>
        <w:rPr>
          <w:spacing w:val="-4"/>
        </w:rPr>
        <w:t> </w:t>
      </w:r>
      <w:r>
        <w:rPr/>
        <w:t>13.</w:t>
      </w:r>
      <w:r>
        <w:rPr>
          <w:spacing w:val="-3"/>
        </w:rPr>
        <w:t> </w:t>
      </w:r>
      <w:r>
        <w:rPr/>
        <w:t>és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14.</w:t>
      </w:r>
      <w:r>
        <w:rPr>
          <w:spacing w:val="-5"/>
        </w:rPr>
        <w:t> </w:t>
      </w:r>
      <w:r>
        <w:rPr/>
        <w:t>cikkben</w:t>
      </w:r>
      <w:r>
        <w:rPr>
          <w:spacing w:val="-5"/>
        </w:rPr>
        <w:t> </w:t>
      </w:r>
      <w:r>
        <w:rPr/>
        <w:t>említett</w:t>
      </w:r>
      <w:r>
        <w:rPr>
          <w:spacing w:val="-3"/>
        </w:rPr>
        <w:t> </w:t>
      </w:r>
      <w:r>
        <w:rPr/>
        <w:t>valamennyi</w:t>
      </w:r>
      <w:r>
        <w:rPr>
          <w:spacing w:val="-2"/>
        </w:rPr>
        <w:t> </w:t>
      </w:r>
      <w:r>
        <w:rPr/>
        <w:t>információt</w:t>
      </w:r>
      <w:r>
        <w:rPr>
          <w:spacing w:val="-1"/>
        </w:rPr>
        <w:t> </w:t>
      </w:r>
      <w:r>
        <w:rPr/>
        <w:t>és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15–22. és 34. cikk szerinti minden egyes tájékoztatást tömör, átlátható, érthető és könnyen hozzáférhető formában, világosan és közérthetően megfo-galmazva</w:t>
      </w:r>
      <w:r>
        <w:rPr>
          <w:spacing w:val="-8"/>
        </w:rPr>
        <w:t> </w:t>
      </w:r>
      <w:r>
        <w:rPr/>
        <w:t>nyújtsa.</w:t>
      </w:r>
    </w:p>
    <w:p>
      <w:pPr>
        <w:pStyle w:val="BodyText"/>
        <w:spacing w:before="10"/>
        <w:ind w:left="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1" w:after="0"/>
        <w:ind w:left="850" w:right="0" w:hanging="738"/>
        <w:jc w:val="left"/>
        <w:rPr>
          <w:rFonts w:ascii="Trebuchet MS" w:hAnsi="Trebuchet MS"/>
        </w:rPr>
      </w:pPr>
      <w:bookmarkStart w:name="_bookmark20" w:id="40"/>
      <w:bookmarkEnd w:id="40"/>
      <w:r>
        <w:rPr>
          <w:b w:val="0"/>
        </w:rPr>
      </w:r>
      <w:bookmarkStart w:name="_bookmark20" w:id="41"/>
      <w:bookmarkEnd w:id="41"/>
      <w:r>
        <w:rPr>
          <w:rFonts w:ascii="Trebuchet MS" w:hAnsi="Trebuchet MS"/>
          <w:color w:val="0079BE"/>
        </w:rPr>
        <w:t>A</w:t>
      </w:r>
      <w:r>
        <w:rPr>
          <w:rFonts w:ascii="Trebuchet MS" w:hAnsi="Trebuchet MS"/>
          <w:color w:val="0079BE"/>
        </w:rPr>
        <w:t>z </w:t>
      </w:r>
      <w:r>
        <w:rPr>
          <w:color w:val="0079BE"/>
          <w:spacing w:val="-3"/>
        </w:rPr>
        <w:t>érintett </w:t>
      </w:r>
      <w:r>
        <w:rPr>
          <w:color w:val="0079BE"/>
          <w:spacing w:val="-4"/>
        </w:rPr>
        <w:t>hozzáféréshez </w:t>
      </w:r>
      <w:r>
        <w:rPr>
          <w:color w:val="0079BE"/>
          <w:spacing w:val="-3"/>
        </w:rPr>
        <w:t>való</w:t>
      </w:r>
      <w:r>
        <w:rPr>
          <w:color w:val="0079BE"/>
          <w:spacing w:val="-37"/>
        </w:rPr>
        <w:t> </w:t>
      </w:r>
      <w:r>
        <w:rPr>
          <w:rFonts w:ascii="Trebuchet MS" w:hAnsi="Trebuchet MS"/>
          <w:color w:val="0079BE"/>
          <w:spacing w:val="-3"/>
        </w:rPr>
        <w:t>joga</w:t>
      </w:r>
    </w:p>
    <w:p>
      <w:pPr>
        <w:pStyle w:val="BodyText"/>
        <w:spacing w:before="152"/>
        <w:ind w:right="1129"/>
      </w:pPr>
      <w:r>
        <w:rPr/>
        <w:t>Az érintett jogosult arra, hogy az adatkezelőtől visszajelzést kapjon arra vonatkozóan, hogy személyes adatainak kezelése folyamatban van-e, és ha ilyen adatkezelés folyamatban van, jogosult arra, hogy a</w:t>
      </w:r>
    </w:p>
    <w:p>
      <w:pPr>
        <w:spacing w:after="0"/>
        <w:sectPr>
          <w:pgSz w:w="11910" w:h="16840"/>
          <w:pgMar w:header="899" w:footer="0" w:top="1660" w:bottom="280" w:left="1020" w:right="0"/>
        </w:sectPr>
      </w:pPr>
    </w:p>
    <w:p>
      <w:pPr>
        <w:pStyle w:val="BodyText"/>
        <w:spacing w:before="7"/>
        <w:ind w:left="0"/>
        <w:rPr>
          <w:sz w:val="22"/>
        </w:rPr>
      </w:pPr>
    </w:p>
    <w:p>
      <w:pPr>
        <w:pStyle w:val="BodyText"/>
        <w:spacing w:before="94"/>
        <w:ind w:right="1128"/>
        <w:jc w:val="both"/>
      </w:pPr>
      <w:r>
        <w:rPr/>
        <w:t>személyes adatokhoz és a következő információkhoz hozzáférést kapjon: az adatkezelés céljai; az érintett személyes adatok kategóriái; azon címzettek vagy címzettek kategóriái, akikkel, illetve amelyekkel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személyes</w:t>
      </w:r>
      <w:r>
        <w:rPr>
          <w:spacing w:val="-16"/>
        </w:rPr>
        <w:t> </w:t>
      </w:r>
      <w:r>
        <w:rPr/>
        <w:t>adatokat</w:t>
      </w:r>
      <w:r>
        <w:rPr>
          <w:spacing w:val="-17"/>
        </w:rPr>
        <w:t> </w:t>
      </w:r>
      <w:r>
        <w:rPr/>
        <w:t>közölték</w:t>
      </w:r>
      <w:r>
        <w:rPr>
          <w:spacing w:val="-13"/>
        </w:rPr>
        <w:t> </w:t>
      </w:r>
      <w:r>
        <w:rPr/>
        <w:t>vagy</w:t>
      </w:r>
      <w:r>
        <w:rPr>
          <w:spacing w:val="-20"/>
        </w:rPr>
        <w:t> </w:t>
      </w:r>
      <w:r>
        <w:rPr/>
        <w:t>közölni</w:t>
      </w:r>
      <w:r>
        <w:rPr>
          <w:spacing w:val="-17"/>
        </w:rPr>
        <w:t> </w:t>
      </w:r>
      <w:r>
        <w:rPr/>
        <w:t>fogják,</w:t>
      </w:r>
      <w:r>
        <w:rPr>
          <w:spacing w:val="-17"/>
        </w:rPr>
        <w:t> </w:t>
      </w:r>
      <w:r>
        <w:rPr/>
        <w:t>ideértve</w:t>
      </w:r>
      <w:r>
        <w:rPr>
          <w:spacing w:val="-15"/>
        </w:rPr>
        <w:t> </w:t>
      </w:r>
      <w:r>
        <w:rPr/>
        <w:t>különösen</w:t>
      </w:r>
      <w:r>
        <w:rPr>
          <w:spacing w:val="-15"/>
        </w:rPr>
        <w:t> </w:t>
      </w:r>
      <w:r>
        <w:rPr/>
        <w:t>a</w:t>
      </w:r>
      <w:r>
        <w:rPr>
          <w:spacing w:val="-17"/>
        </w:rPr>
        <w:t> </w:t>
      </w:r>
      <w:r>
        <w:rPr/>
        <w:t>harmadik</w:t>
      </w:r>
      <w:r>
        <w:rPr>
          <w:spacing w:val="-15"/>
        </w:rPr>
        <w:t> </w:t>
      </w:r>
      <w:r>
        <w:rPr/>
        <w:t>országbeli címzetteket, illetve a nemzetközi szervezeteket; a személyes adatok tárolásának tervezett időtartama; a helyesbítés,</w:t>
      </w:r>
      <w:r>
        <w:rPr>
          <w:spacing w:val="-19"/>
        </w:rPr>
        <w:t> </w:t>
      </w:r>
      <w:r>
        <w:rPr/>
        <w:t>törlés</w:t>
      </w:r>
      <w:r>
        <w:rPr>
          <w:spacing w:val="-18"/>
        </w:rPr>
        <w:t> </w:t>
      </w:r>
      <w:r>
        <w:rPr/>
        <w:t>vagy</w:t>
      </w:r>
      <w:r>
        <w:rPr>
          <w:spacing w:val="-21"/>
        </w:rPr>
        <w:t> </w:t>
      </w:r>
      <w:r>
        <w:rPr/>
        <w:t>adatkezelés</w:t>
      </w:r>
      <w:r>
        <w:rPr>
          <w:spacing w:val="-19"/>
        </w:rPr>
        <w:t> </w:t>
      </w:r>
      <w:r>
        <w:rPr/>
        <w:t>korlátozásának</w:t>
      </w:r>
      <w:r>
        <w:rPr>
          <w:spacing w:val="-18"/>
        </w:rPr>
        <w:t> </w:t>
      </w:r>
      <w:r>
        <w:rPr/>
        <w:t>és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tiltakozás</w:t>
      </w:r>
      <w:r>
        <w:rPr>
          <w:spacing w:val="-18"/>
        </w:rPr>
        <w:t> </w:t>
      </w:r>
      <w:r>
        <w:rPr/>
        <w:t>joga;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felügyeleti</w:t>
      </w:r>
      <w:r>
        <w:rPr>
          <w:spacing w:val="-16"/>
        </w:rPr>
        <w:t> </w:t>
      </w:r>
      <w:r>
        <w:rPr/>
        <w:t>hatósághoz</w:t>
      </w:r>
      <w:r>
        <w:rPr>
          <w:spacing w:val="-20"/>
        </w:rPr>
        <w:t> </w:t>
      </w:r>
      <w:r>
        <w:rPr/>
        <w:t>címzett panasz benyújtásának joga; az adatforrásokra vonatkozó információ; az automatizált döntéshozatal ténye,</w:t>
      </w:r>
      <w:r>
        <w:rPr>
          <w:spacing w:val="-11"/>
        </w:rPr>
        <w:t> </w:t>
      </w:r>
      <w:r>
        <w:rPr/>
        <w:t>ideértve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profilalkotást</w:t>
      </w:r>
      <w:r>
        <w:rPr>
          <w:spacing w:val="-10"/>
        </w:rPr>
        <w:t> </w:t>
      </w:r>
      <w:r>
        <w:rPr/>
        <w:t>is,</w:t>
      </w:r>
      <w:r>
        <w:rPr>
          <w:spacing w:val="-10"/>
        </w:rPr>
        <w:t> </w:t>
      </w:r>
      <w:r>
        <w:rPr/>
        <w:t>valamint</w:t>
      </w:r>
      <w:r>
        <w:rPr>
          <w:spacing w:val="-11"/>
        </w:rPr>
        <w:t> </w:t>
      </w:r>
      <w:r>
        <w:rPr/>
        <w:t>az</w:t>
      </w:r>
      <w:r>
        <w:rPr>
          <w:spacing w:val="-13"/>
        </w:rPr>
        <w:t> </w:t>
      </w:r>
      <w:r>
        <w:rPr/>
        <w:t>alkalmazott</w:t>
      </w:r>
      <w:r>
        <w:rPr>
          <w:spacing w:val="-11"/>
        </w:rPr>
        <w:t> </w:t>
      </w:r>
      <w:r>
        <w:rPr/>
        <w:t>logikára</w:t>
      </w:r>
      <w:r>
        <w:rPr>
          <w:spacing w:val="-9"/>
        </w:rPr>
        <w:t> </w:t>
      </w:r>
      <w:r>
        <w:rPr/>
        <w:t>és</w:t>
      </w:r>
      <w:r>
        <w:rPr>
          <w:spacing w:val="-10"/>
        </w:rPr>
        <w:t> </w:t>
      </w:r>
      <w:r>
        <w:rPr/>
        <w:t>arra</w:t>
      </w:r>
      <w:r>
        <w:rPr>
          <w:spacing w:val="-10"/>
        </w:rPr>
        <w:t> </w:t>
      </w:r>
      <w:r>
        <w:rPr/>
        <w:t>vonatkozó</w:t>
      </w:r>
      <w:r>
        <w:rPr>
          <w:spacing w:val="-9"/>
        </w:rPr>
        <w:t> </w:t>
      </w:r>
      <w:r>
        <w:rPr/>
        <w:t>érthető</w:t>
      </w:r>
      <w:r>
        <w:rPr>
          <w:spacing w:val="-9"/>
        </w:rPr>
        <w:t> </w:t>
      </w:r>
      <w:r>
        <w:rPr/>
        <w:t>információk, hogy az ilyen adatkezelés milyen jelentőséggel bír, és az érintettre nézve milyen várható következményekkel jár. Az adatkezelő a kérelem benyújtásától számított legfeljebb egy hónapon belül adja meg a</w:t>
      </w:r>
      <w:r>
        <w:rPr>
          <w:spacing w:val="-4"/>
        </w:rPr>
        <w:t> </w:t>
      </w:r>
      <w:r>
        <w:rPr/>
        <w:t>tájékoztatást.</w:t>
      </w:r>
    </w:p>
    <w:p>
      <w:pPr>
        <w:pStyle w:val="BodyText"/>
        <w:spacing w:before="0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</w:rPr>
      </w:pPr>
      <w:bookmarkStart w:name="_bookmark21" w:id="42"/>
      <w:bookmarkEnd w:id="42"/>
      <w:r>
        <w:rPr>
          <w:b w:val="0"/>
        </w:rPr>
      </w:r>
      <w:bookmarkStart w:name="_bookmark21" w:id="43"/>
      <w:bookmarkEnd w:id="43"/>
      <w:r>
        <w:rPr>
          <w:color w:val="0079BE"/>
          <w:spacing w:val="-3"/>
        </w:rPr>
        <w:t>H</w:t>
      </w:r>
      <w:r>
        <w:rPr>
          <w:color w:val="0079BE"/>
          <w:spacing w:val="-3"/>
        </w:rPr>
        <w:t>elyesbítés</w:t>
      </w:r>
      <w:r>
        <w:rPr>
          <w:color w:val="0079BE"/>
          <w:spacing w:val="-5"/>
        </w:rPr>
        <w:t> </w:t>
      </w:r>
      <w:r>
        <w:rPr>
          <w:rFonts w:ascii="Trebuchet MS" w:hAnsi="Trebuchet MS"/>
          <w:color w:val="0079BE"/>
          <w:spacing w:val="-3"/>
        </w:rPr>
        <w:t>joga</w:t>
      </w:r>
    </w:p>
    <w:p>
      <w:pPr>
        <w:pStyle w:val="BodyText"/>
        <w:spacing w:before="151"/>
        <w:ind w:right="1129"/>
      </w:pPr>
      <w:r>
        <w:rPr/>
        <w:t>Az érintett kérheti a </w:t>
      </w:r>
      <w:r>
        <w:rPr>
          <w:shd w:fill="FFFF00" w:color="auto" w:val="clear"/>
        </w:rPr>
        <w:t>Minta Kft.</w:t>
      </w:r>
      <w:r>
        <w:rPr/>
        <w:t> által kezelt, rá vonatkozó pontatlan személyes adatok helyesbítését és a hiányos adatok kiegészítését.</w:t>
      </w:r>
    </w:p>
    <w:p>
      <w:pPr>
        <w:pStyle w:val="BodyText"/>
        <w:spacing w:before="1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1" w:after="0"/>
        <w:ind w:left="850" w:right="0" w:hanging="738"/>
        <w:jc w:val="left"/>
        <w:rPr>
          <w:rFonts w:ascii="Trebuchet MS" w:hAnsi="Trebuchet MS"/>
        </w:rPr>
      </w:pPr>
      <w:bookmarkStart w:name="_bookmark22" w:id="44"/>
      <w:bookmarkEnd w:id="44"/>
      <w:r>
        <w:rPr>
          <w:b w:val="0"/>
        </w:rPr>
      </w:r>
      <w:bookmarkStart w:name="_bookmark22" w:id="45"/>
      <w:bookmarkEnd w:id="45"/>
      <w:r>
        <w:rPr>
          <w:color w:val="0079BE"/>
          <w:spacing w:val="-3"/>
        </w:rPr>
        <w:t>T</w:t>
      </w:r>
      <w:r>
        <w:rPr>
          <w:color w:val="0079BE"/>
          <w:spacing w:val="-3"/>
        </w:rPr>
        <w:t>örléshez való</w:t>
      </w:r>
      <w:r>
        <w:rPr>
          <w:color w:val="0079BE"/>
          <w:spacing w:val="-9"/>
        </w:rPr>
        <w:t> </w:t>
      </w:r>
      <w:r>
        <w:rPr>
          <w:rFonts w:ascii="Trebuchet MS" w:hAnsi="Trebuchet MS"/>
          <w:color w:val="0079BE"/>
          <w:spacing w:val="-3"/>
        </w:rPr>
        <w:t>jog</w:t>
      </w:r>
    </w:p>
    <w:p>
      <w:pPr>
        <w:pStyle w:val="BodyText"/>
        <w:spacing w:before="150"/>
        <w:ind w:right="1129"/>
      </w:pPr>
      <w:r>
        <w:rPr/>
        <w:t>Az érintett az alábbi indokok valamelyikének fennállása esetén jogosult arra, hogy kérésére a </w:t>
      </w:r>
      <w:r>
        <w:rPr>
          <w:shd w:fill="FFFF00" w:color="auto" w:val="clear"/>
        </w:rPr>
        <w:t>Minta Kft.</w:t>
      </w:r>
      <w:r>
        <w:rPr/>
        <w:t> indokolatlan késedelem nélkül törölje a rá vonatkozó személyes adatokat:</w:t>
      </w:r>
    </w:p>
    <w:p>
      <w:pPr>
        <w:pStyle w:val="BodyText"/>
        <w:spacing w:before="119"/>
        <w:ind w:left="833" w:right="1129" w:hanging="361"/>
      </w:pPr>
      <w:r>
        <w:rPr/>
        <w:drawing>
          <wp:inline distT="0" distB="0" distL="0" distR="0">
            <wp:extent cx="107950" cy="107950"/>
            <wp:effectExtent l="0" t="0" r="0" b="0"/>
            <wp:docPr id="35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személyes adatokra már nincs szükség abból a célból, amelyből azokat gyűjtötték vagy más módon</w:t>
      </w:r>
      <w:r>
        <w:rPr>
          <w:spacing w:val="-4"/>
        </w:rPr>
        <w:t> </w:t>
      </w:r>
      <w:r>
        <w:rPr/>
        <w:t>kezelték;</w:t>
      </w:r>
    </w:p>
    <w:p>
      <w:pPr>
        <w:pStyle w:val="BodyText"/>
        <w:spacing w:before="122"/>
        <w:ind w:left="833" w:right="1129" w:hanging="361"/>
      </w:pPr>
      <w:r>
        <w:rPr/>
        <w:drawing>
          <wp:inline distT="0" distB="0" distL="0" distR="0">
            <wp:extent cx="107950" cy="108585"/>
            <wp:effectExtent l="0" t="0" r="0" b="0"/>
            <wp:docPr id="37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az</w:t>
      </w:r>
      <w:r>
        <w:rPr>
          <w:spacing w:val="-16"/>
        </w:rPr>
        <w:t> </w:t>
      </w:r>
      <w:r>
        <w:rPr/>
        <w:t>érintett</w:t>
      </w:r>
      <w:r>
        <w:rPr>
          <w:spacing w:val="-15"/>
        </w:rPr>
        <w:t> </w:t>
      </w:r>
      <w:r>
        <w:rPr/>
        <w:t>visszavonja</w:t>
      </w:r>
      <w:r>
        <w:rPr>
          <w:spacing w:val="-13"/>
        </w:rPr>
        <w:t> </w:t>
      </w:r>
      <w:r>
        <w:rPr/>
        <w:t>az</w:t>
      </w:r>
      <w:r>
        <w:rPr>
          <w:spacing w:val="-18"/>
        </w:rPr>
        <w:t> </w:t>
      </w:r>
      <w:r>
        <w:rPr/>
        <w:t>adatkezelés</w:t>
      </w:r>
      <w:r>
        <w:rPr>
          <w:spacing w:val="-13"/>
        </w:rPr>
        <w:t> </w:t>
      </w:r>
      <w:r>
        <w:rPr/>
        <w:t>alapját</w:t>
      </w:r>
      <w:r>
        <w:rPr>
          <w:spacing w:val="-17"/>
        </w:rPr>
        <w:t> </w:t>
      </w:r>
      <w:r>
        <w:rPr/>
        <w:t>képező</w:t>
      </w:r>
      <w:r>
        <w:rPr>
          <w:spacing w:val="-12"/>
        </w:rPr>
        <w:t> </w:t>
      </w:r>
      <w:r>
        <w:rPr/>
        <w:t>hozzájárulását,</w:t>
      </w:r>
      <w:r>
        <w:rPr>
          <w:spacing w:val="-14"/>
        </w:rPr>
        <w:t> </w:t>
      </w:r>
      <w:r>
        <w:rPr/>
        <w:t>és</w:t>
      </w:r>
      <w:r>
        <w:rPr>
          <w:spacing w:val="-14"/>
        </w:rPr>
        <w:t> </w:t>
      </w:r>
      <w:r>
        <w:rPr/>
        <w:t>az</w:t>
      </w:r>
      <w:r>
        <w:rPr>
          <w:spacing w:val="-16"/>
        </w:rPr>
        <w:t> </w:t>
      </w:r>
      <w:r>
        <w:rPr/>
        <w:t>adatkezelésnek</w:t>
      </w:r>
      <w:r>
        <w:rPr>
          <w:spacing w:val="-13"/>
        </w:rPr>
        <w:t> </w:t>
      </w:r>
      <w:r>
        <w:rPr/>
        <w:t>nincs más</w:t>
      </w:r>
      <w:r>
        <w:rPr>
          <w:spacing w:val="-2"/>
        </w:rPr>
        <w:t> </w:t>
      </w:r>
      <w:r>
        <w:rPr/>
        <w:t>jogalapja;</w:t>
      </w:r>
    </w:p>
    <w:p>
      <w:pPr>
        <w:pStyle w:val="BodyText"/>
        <w:spacing w:before="120"/>
        <w:ind w:left="833" w:right="1129" w:hanging="361"/>
      </w:pPr>
      <w:r>
        <w:rPr/>
        <w:drawing>
          <wp:inline distT="0" distB="0" distL="0" distR="0">
            <wp:extent cx="107950" cy="107950"/>
            <wp:effectExtent l="0" t="0" r="0" b="0"/>
            <wp:docPr id="39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az érintett tiltakozik az adatkezelés ellen, és nincs elsőbbséget élvező jogszerű ok az adatkezelésre;</w:t>
      </w:r>
    </w:p>
    <w:p>
      <w:pPr>
        <w:pStyle w:val="BodyText"/>
        <w:spacing w:before="119"/>
        <w:ind w:left="473"/>
      </w:pPr>
      <w:r>
        <w:rPr/>
        <w:drawing>
          <wp:inline distT="0" distB="0" distL="0" distR="0">
            <wp:extent cx="107950" cy="108585"/>
            <wp:effectExtent l="0" t="0" r="0" b="0"/>
            <wp:docPr id="41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 személyes adatokat jogellenesen</w:t>
      </w:r>
      <w:r>
        <w:rPr>
          <w:spacing w:val="-8"/>
        </w:rPr>
        <w:t> </w:t>
      </w:r>
      <w:r>
        <w:rPr/>
        <w:t>kezelték;</w:t>
      </w:r>
    </w:p>
    <w:p>
      <w:pPr>
        <w:pStyle w:val="BodyText"/>
        <w:ind w:left="833" w:right="1129" w:hanging="361"/>
      </w:pPr>
      <w:r>
        <w:rPr/>
        <w:drawing>
          <wp:inline distT="0" distB="0" distL="0" distR="0">
            <wp:extent cx="107950" cy="107950"/>
            <wp:effectExtent l="0" t="0" r="0" b="0"/>
            <wp:docPr id="43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 személyes adatokat az adatkezelőre alkalmazandó uniós vagy tagállami jogban előírt jogi kötelezettség teljesítéséhez törölni</w:t>
      </w:r>
      <w:r>
        <w:rPr>
          <w:spacing w:val="-7"/>
        </w:rPr>
        <w:t> </w:t>
      </w:r>
      <w:r>
        <w:rPr/>
        <w:t>kell;</w:t>
      </w:r>
    </w:p>
    <w:p>
      <w:pPr>
        <w:pStyle w:val="BodyText"/>
        <w:spacing w:before="120"/>
        <w:ind w:left="833" w:right="1129" w:hanging="361"/>
      </w:pPr>
      <w:r>
        <w:rPr/>
        <w:drawing>
          <wp:inline distT="0" distB="0" distL="0" distR="0">
            <wp:extent cx="107950" cy="107948"/>
            <wp:effectExtent l="0" t="0" r="0" b="0"/>
            <wp:docPr id="45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 személyes adatok gyűjtésére információs társadalommal összefüggő szolgáltatások kínálásával kapcsolatosan került</w:t>
      </w:r>
      <w:r>
        <w:rPr>
          <w:spacing w:val="-7"/>
        </w:rPr>
        <w:t> </w:t>
      </w:r>
      <w:r>
        <w:rPr/>
        <w:t>sor.</w:t>
      </w:r>
    </w:p>
    <w:p>
      <w:pPr>
        <w:pStyle w:val="BodyText"/>
        <w:spacing w:before="119"/>
        <w:ind w:right="1127"/>
        <w:jc w:val="both"/>
      </w:pPr>
      <w:r>
        <w:rPr/>
        <w:t>Az adatok törlése nem kezdeményezhető, ha az adatkezelés szükséges: a véleménynyil-vánítás szabadságához és a tájékozódáshoz való jog gyakorlása céljából; a személyes adatok kezelését előíró, az adatkezelőre alkalmazandó uniós vagy tagállami jog szerinti kötelezettség teljesítése, illetve közérdekből</w:t>
      </w:r>
      <w:r>
        <w:rPr>
          <w:spacing w:val="-6"/>
        </w:rPr>
        <w:t> </w:t>
      </w:r>
      <w:r>
        <w:rPr/>
        <w:t>vagy</w:t>
      </w:r>
      <w:r>
        <w:rPr>
          <w:spacing w:val="-9"/>
        </w:rPr>
        <w:t> </w:t>
      </w:r>
      <w:r>
        <w:rPr/>
        <w:t>az</w:t>
      </w:r>
      <w:r>
        <w:rPr>
          <w:spacing w:val="-10"/>
        </w:rPr>
        <w:t> </w:t>
      </w:r>
      <w:r>
        <w:rPr/>
        <w:t>adatkezelőre</w:t>
      </w:r>
      <w:r>
        <w:rPr>
          <w:spacing w:val="-6"/>
        </w:rPr>
        <w:t> </w:t>
      </w:r>
      <w:r>
        <w:rPr/>
        <w:t>ruházott</w:t>
      </w:r>
      <w:r>
        <w:rPr>
          <w:spacing w:val="-9"/>
        </w:rPr>
        <w:t> </w:t>
      </w:r>
      <w:r>
        <w:rPr/>
        <w:t>közhatalmi</w:t>
      </w:r>
      <w:r>
        <w:rPr>
          <w:spacing w:val="-5"/>
        </w:rPr>
        <w:t> </w:t>
      </w:r>
      <w:r>
        <w:rPr/>
        <w:t>jogosítvány</w:t>
      </w:r>
      <w:r>
        <w:rPr>
          <w:spacing w:val="-8"/>
        </w:rPr>
        <w:t> </w:t>
      </w:r>
      <w:r>
        <w:rPr/>
        <w:t>gyakorlása</w:t>
      </w:r>
      <w:r>
        <w:rPr>
          <w:spacing w:val="-10"/>
        </w:rPr>
        <w:t> </w:t>
      </w:r>
      <w:r>
        <w:rPr/>
        <w:t>keretében</w:t>
      </w:r>
      <w:r>
        <w:rPr>
          <w:spacing w:val="-6"/>
        </w:rPr>
        <w:t> </w:t>
      </w:r>
      <w:r>
        <w:rPr/>
        <w:t>végzett</w:t>
      </w:r>
      <w:r>
        <w:rPr>
          <w:spacing w:val="-9"/>
        </w:rPr>
        <w:t> </w:t>
      </w:r>
      <w:r>
        <w:rPr/>
        <w:t>feladat végrehajtása céljából; a népegészség-ügy területét érintő, vagy archiválási, tudományos és történelmi kutatási célból vagy statisztikai célból, közérdek alapján; vagy jogi igények előterjesztéséhez, érvényesítéséhez, illetve</w:t>
      </w:r>
      <w:r>
        <w:rPr>
          <w:spacing w:val="-1"/>
        </w:rPr>
        <w:t> </w:t>
      </w:r>
      <w:r>
        <w:rPr/>
        <w:t>védelméhez.</w:t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</w:rPr>
      </w:pPr>
      <w:r>
        <w:rPr/>
        <w:pict>
          <v:group style="position:absolute;margin-left:551.640015pt;margin-top:4.391367pt;width:43.7pt;height:40.7pt;mso-position-horizontal-relative:page;mso-position-vertical-relative:paragraph;z-index:1384" coordorigin="11033,88" coordsize="874,814">
            <v:rect style="position:absolute;left:11053;top:87;width:842;height:814" filled="true" fillcolor="#e73e41" stroked="false">
              <v:fill type="solid"/>
            </v:rect>
            <v:shape style="position:absolute;left:11032;top:256;width:874;height:476" type="#_x0000_t75" stroked="false">
              <v:imagedata r:id="rId6" o:title=""/>
            </v:shape>
            <v:shape style="position:absolute;left:11032;top:87;width:874;height:814" type="#_x0000_t202" filled="false" stroked="false">
              <v:textbox inset="0,0,0,0">
                <w:txbxContent>
                  <w:p>
                    <w:pPr>
                      <w:spacing w:before="231"/>
                      <w:ind w:left="191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6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bookmarkStart w:name="_bookmark23" w:id="46"/>
      <w:bookmarkEnd w:id="46"/>
      <w:r>
        <w:rPr>
          <w:b w:val="0"/>
        </w:rPr>
      </w:r>
      <w:bookmarkStart w:name="_bookmark23" w:id="47"/>
      <w:bookmarkEnd w:id="47"/>
      <w:r>
        <w:rPr>
          <w:rFonts w:ascii="Trebuchet MS" w:hAnsi="Trebuchet MS"/>
          <w:color w:val="0079BE"/>
        </w:rPr>
        <w:t>A</w:t>
      </w:r>
      <w:r>
        <w:rPr>
          <w:rFonts w:ascii="Trebuchet MS" w:hAnsi="Trebuchet MS"/>
          <w:color w:val="0079BE"/>
        </w:rPr>
        <w:t>z </w:t>
      </w:r>
      <w:r>
        <w:rPr>
          <w:color w:val="0079BE"/>
          <w:spacing w:val="-4"/>
        </w:rPr>
        <w:t>adatkezelés korlátozásához való</w:t>
      </w:r>
      <w:r>
        <w:rPr>
          <w:color w:val="0079BE"/>
          <w:spacing w:val="-42"/>
        </w:rPr>
        <w:t> </w:t>
      </w:r>
      <w:r>
        <w:rPr>
          <w:rFonts w:ascii="Trebuchet MS" w:hAnsi="Trebuchet MS"/>
          <w:color w:val="0079BE"/>
        </w:rPr>
        <w:t>jog</w:t>
      </w:r>
    </w:p>
    <w:p>
      <w:pPr>
        <w:pStyle w:val="BodyText"/>
        <w:spacing w:line="360" w:lineRule="atLeast" w:before="32"/>
        <w:ind w:left="473" w:right="1129" w:hanging="361"/>
      </w:pPr>
      <w:r>
        <w:rPr/>
        <w:t>Az</w:t>
      </w:r>
      <w:r>
        <w:rPr>
          <w:spacing w:val="-6"/>
        </w:rPr>
        <w:t> </w:t>
      </w:r>
      <w:r>
        <w:rPr/>
        <w:t>érintett</w:t>
      </w:r>
      <w:r>
        <w:rPr>
          <w:spacing w:val="-4"/>
        </w:rPr>
        <w:t> </w:t>
      </w:r>
      <w:r>
        <w:rPr/>
        <w:t>kérésére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hd w:fill="FFFF00" w:color="auto" w:val="clear"/>
        </w:rPr>
        <w:t>Minta</w:t>
      </w:r>
      <w:r>
        <w:rPr>
          <w:spacing w:val="-3"/>
          <w:shd w:fill="FFFF00" w:color="auto" w:val="clear"/>
        </w:rPr>
        <w:t> </w:t>
      </w:r>
      <w:r>
        <w:rPr>
          <w:shd w:fill="FFFF00" w:color="auto" w:val="clear"/>
        </w:rPr>
        <w:t>Kft.</w:t>
      </w:r>
      <w:r>
        <w:rPr>
          <w:spacing w:val="-6"/>
        </w:rPr>
        <w:t> </w:t>
      </w:r>
      <w:r>
        <w:rPr/>
        <w:t>korlátozza</w:t>
      </w:r>
      <w:r>
        <w:rPr>
          <w:spacing w:val="-3"/>
        </w:rPr>
        <w:t> </w:t>
      </w:r>
      <w:r>
        <w:rPr/>
        <w:t>az</w:t>
      </w:r>
      <w:r>
        <w:rPr>
          <w:spacing w:val="-6"/>
        </w:rPr>
        <w:t> </w:t>
      </w:r>
      <w:r>
        <w:rPr/>
        <w:t>adatkezelést,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az</w:t>
      </w:r>
      <w:r>
        <w:rPr>
          <w:spacing w:val="-6"/>
        </w:rPr>
        <w:t> </w:t>
      </w:r>
      <w:r>
        <w:rPr/>
        <w:t>alábbi</w:t>
      </w:r>
      <w:r>
        <w:rPr>
          <w:spacing w:val="-5"/>
        </w:rPr>
        <w:t> </w:t>
      </w:r>
      <w:r>
        <w:rPr/>
        <w:t>feltételek valamelyike</w:t>
      </w:r>
      <w:r>
        <w:rPr>
          <w:spacing w:val="-2"/>
        </w:rPr>
        <w:t> </w:t>
      </w:r>
      <w:r>
        <w:rPr/>
        <w:t>teljesül:</w:t>
      </w:r>
      <w:r>
        <w:rPr>
          <w:w w:val="100"/>
        </w:rPr>
        <w:t> </w:t>
      </w:r>
      <w:r>
        <w:rPr>
          <w:w w:val="100"/>
        </w:rPr>
        <w:drawing>
          <wp:inline distT="0" distB="0" distL="0" distR="0">
            <wp:extent cx="107950" cy="107950"/>
            <wp:effectExtent l="0" t="0" r="0" b="0"/>
            <wp:docPr id="47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0"/>
        </w:rPr>
      </w:r>
      <w:r>
        <w:rPr>
          <w:rFonts w:ascii="Times New Roman" w:hAnsi="Times New Roman"/>
          <w:w w:val="100"/>
        </w:rPr>
        <w:t>   </w:t>
      </w:r>
      <w:r>
        <w:rPr>
          <w:rFonts w:ascii="Times New Roman" w:hAnsi="Times New Roman"/>
          <w:spacing w:val="-20"/>
          <w:w w:val="100"/>
        </w:rPr>
        <w:t> </w:t>
      </w:r>
      <w:r>
        <w:rPr/>
        <w:t>az érintett vitatja a személyes adatok pontosságát, ez esetben a korlátozás arra az</w:t>
      </w:r>
      <w:r>
        <w:rPr>
          <w:spacing w:val="9"/>
        </w:rPr>
        <w:t> </w:t>
      </w:r>
      <w:r>
        <w:rPr/>
        <w:t>időtartamra</w:t>
      </w:r>
    </w:p>
    <w:p>
      <w:pPr>
        <w:pStyle w:val="BodyText"/>
        <w:spacing w:before="4"/>
        <w:ind w:left="833"/>
      </w:pPr>
      <w:r>
        <w:rPr/>
        <w:t>vonatkozik, amely lehetővé teszi, a személyes adatok pontosságának ellenőrzését;</w:t>
      </w:r>
    </w:p>
    <w:p>
      <w:pPr>
        <w:pStyle w:val="BodyText"/>
        <w:spacing w:before="118"/>
        <w:ind w:left="833" w:right="1129" w:hanging="361"/>
      </w:pPr>
      <w:r>
        <w:rPr/>
        <w:drawing>
          <wp:inline distT="0" distB="0" distL="0" distR="0">
            <wp:extent cx="107950" cy="107948"/>
            <wp:effectExtent l="0" t="0" r="0" b="0"/>
            <wp:docPr id="49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az adatkezelés jogellenes, és az érintett ellenzi az adatok törlését, és ehelyett kéri azok felhasználásának</w:t>
      </w:r>
      <w:r>
        <w:rPr>
          <w:spacing w:val="-1"/>
        </w:rPr>
        <w:t> </w:t>
      </w:r>
      <w:r>
        <w:rPr/>
        <w:t>korlátozását;</w:t>
      </w:r>
    </w:p>
    <w:p>
      <w:pPr>
        <w:pStyle w:val="BodyText"/>
        <w:spacing w:before="120"/>
        <w:ind w:left="833" w:right="1129" w:hanging="361"/>
      </w:pPr>
      <w:r>
        <w:rPr/>
        <w:drawing>
          <wp:inline distT="0" distB="0" distL="0" distR="0">
            <wp:extent cx="107950" cy="108583"/>
            <wp:effectExtent l="0" t="0" r="0" b="0"/>
            <wp:docPr id="51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az</w:t>
      </w:r>
      <w:r>
        <w:rPr>
          <w:spacing w:val="-7"/>
        </w:rPr>
        <w:t> </w:t>
      </w:r>
      <w:r>
        <w:rPr/>
        <w:t>adatkezelőnek</w:t>
      </w:r>
      <w:r>
        <w:rPr>
          <w:spacing w:val="-2"/>
        </w:rPr>
        <w:t> </w:t>
      </w:r>
      <w:r>
        <w:rPr/>
        <w:t>már</w:t>
      </w:r>
      <w:r>
        <w:rPr>
          <w:spacing w:val="-3"/>
        </w:rPr>
        <w:t> </w:t>
      </w:r>
      <w:r>
        <w:rPr/>
        <w:t>nincs</w:t>
      </w:r>
      <w:r>
        <w:rPr>
          <w:spacing w:val="-3"/>
        </w:rPr>
        <w:t> </w:t>
      </w:r>
      <w:r>
        <w:rPr/>
        <w:t>szüksége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személyes</w:t>
      </w:r>
      <w:r>
        <w:rPr>
          <w:spacing w:val="-5"/>
        </w:rPr>
        <w:t> </w:t>
      </w:r>
      <w:r>
        <w:rPr/>
        <w:t>adatokra</w:t>
      </w:r>
      <w:r>
        <w:rPr>
          <w:spacing w:val="-5"/>
        </w:rPr>
        <w:t> </w:t>
      </w:r>
      <w:r>
        <w:rPr/>
        <w:t>adatkezelés</w:t>
      </w:r>
      <w:r>
        <w:rPr>
          <w:spacing w:val="-4"/>
        </w:rPr>
        <w:t> </w:t>
      </w:r>
      <w:r>
        <w:rPr/>
        <w:t>céljából,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az</w:t>
      </w:r>
      <w:r>
        <w:rPr>
          <w:spacing w:val="-6"/>
        </w:rPr>
        <w:t> </w:t>
      </w:r>
      <w:r>
        <w:rPr/>
        <w:t>érintett igényli azokat jogi igények előterjesztéséhez, érvényesítéséhez vagy védelméhez;</w:t>
      </w:r>
      <w:r>
        <w:rPr>
          <w:spacing w:val="-26"/>
        </w:rPr>
        <w:t> </w:t>
      </w:r>
      <w:r>
        <w:rPr/>
        <w:t>vagy</w:t>
      </w:r>
    </w:p>
    <w:p>
      <w:pPr>
        <w:spacing w:after="0"/>
        <w:sectPr>
          <w:pgSz w:w="11910" w:h="16840"/>
          <w:pgMar w:header="899" w:footer="0" w:top="1660" w:bottom="280" w:left="1020" w:right="0"/>
        </w:sectPr>
      </w:pPr>
    </w:p>
    <w:p>
      <w:pPr>
        <w:pStyle w:val="BodyText"/>
        <w:spacing w:before="7"/>
        <w:ind w:left="0"/>
        <w:rPr>
          <w:sz w:val="22"/>
        </w:rPr>
      </w:pPr>
    </w:p>
    <w:p>
      <w:pPr>
        <w:pStyle w:val="BodyText"/>
        <w:spacing w:before="94"/>
        <w:ind w:left="833" w:right="1127" w:hanging="361"/>
        <w:jc w:val="both"/>
      </w:pPr>
      <w:r>
        <w:rPr/>
        <w:drawing>
          <wp:inline distT="0" distB="0" distL="0" distR="0">
            <wp:extent cx="107950" cy="108584"/>
            <wp:effectExtent l="0" t="0" r="0" b="0"/>
            <wp:docPr id="53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  </w:t>
      </w:r>
      <w:r>
        <w:rPr>
          <w:rFonts w:ascii="Times New Roman" w:hAnsi="Times New Roman"/>
          <w:spacing w:val="-10"/>
          <w:sz w:val="20"/>
        </w:rPr>
        <w:t> </w:t>
      </w:r>
      <w:r>
        <w:rPr/>
        <w:t>az</w:t>
      </w:r>
      <w:r>
        <w:rPr>
          <w:spacing w:val="-19"/>
        </w:rPr>
        <w:t> </w:t>
      </w:r>
      <w:r>
        <w:rPr/>
        <w:t>érintett</w:t>
      </w:r>
      <w:r>
        <w:rPr>
          <w:spacing w:val="-17"/>
        </w:rPr>
        <w:t> </w:t>
      </w:r>
      <w:r>
        <w:rPr/>
        <w:t>tiltakozott</w:t>
      </w:r>
      <w:r>
        <w:rPr>
          <w:spacing w:val="-17"/>
        </w:rPr>
        <w:t> </w:t>
      </w:r>
      <w:r>
        <w:rPr/>
        <w:t>az</w:t>
      </w:r>
      <w:r>
        <w:rPr>
          <w:spacing w:val="-18"/>
        </w:rPr>
        <w:t> </w:t>
      </w:r>
      <w:r>
        <w:rPr/>
        <w:t>adatkezelés</w:t>
      </w:r>
      <w:r>
        <w:rPr>
          <w:spacing w:val="-15"/>
        </w:rPr>
        <w:t> </w:t>
      </w:r>
      <w:r>
        <w:rPr/>
        <w:t>ellen;</w:t>
      </w:r>
      <w:r>
        <w:rPr>
          <w:spacing w:val="-17"/>
        </w:rPr>
        <w:t> </w:t>
      </w:r>
      <w:r>
        <w:rPr/>
        <w:t>ez</w:t>
      </w:r>
      <w:r>
        <w:rPr>
          <w:spacing w:val="-19"/>
        </w:rPr>
        <w:t> </w:t>
      </w:r>
      <w:r>
        <w:rPr/>
        <w:t>esetben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korlátozás</w:t>
      </w:r>
      <w:r>
        <w:rPr>
          <w:spacing w:val="-16"/>
        </w:rPr>
        <w:t> </w:t>
      </w:r>
      <w:r>
        <w:rPr/>
        <w:t>arra</w:t>
      </w:r>
      <w:r>
        <w:rPr>
          <w:spacing w:val="-16"/>
        </w:rPr>
        <w:t> </w:t>
      </w:r>
      <w:r>
        <w:rPr/>
        <w:t>az</w:t>
      </w:r>
      <w:r>
        <w:rPr>
          <w:spacing w:val="-19"/>
        </w:rPr>
        <w:t> </w:t>
      </w:r>
      <w:r>
        <w:rPr/>
        <w:t>időtartamra</w:t>
      </w:r>
      <w:r>
        <w:rPr>
          <w:spacing w:val="-15"/>
        </w:rPr>
        <w:t> </w:t>
      </w:r>
      <w:r>
        <w:rPr/>
        <w:t>vonatkozik, amíg megállapításra nem kerül, hogy az adatkezelő jogos indokai elsőbbséget élveznek-e az érintett jogos indokaival</w:t>
      </w:r>
      <w:r>
        <w:rPr>
          <w:spacing w:val="-3"/>
        </w:rPr>
        <w:t> </w:t>
      </w:r>
      <w:r>
        <w:rPr/>
        <w:t>szemben.</w:t>
      </w:r>
    </w:p>
    <w:p>
      <w:pPr>
        <w:pStyle w:val="BodyText"/>
        <w:spacing w:before="118"/>
        <w:ind w:right="1129"/>
        <w:jc w:val="both"/>
      </w:pPr>
      <w:r>
        <w:rPr/>
        <w:t>Ha az adatkezelés korlátozás alá esik, a személyes adatokat a tárolás kivételével csak az érintett hozzájárulásával, vagy jogi igények előterjesztéséhez, érvényesítéséhez vagy vé-delméhez, vagy más természetes vagy jogi személy jogainak védelme érdekében, vagy az Unió, illetve valamely tagállam fontos közérdekéből lehet kezelni.</w:t>
      </w:r>
    </w:p>
    <w:p>
      <w:pPr>
        <w:pStyle w:val="BodyText"/>
        <w:spacing w:before="1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</w:rPr>
      </w:pPr>
      <w:bookmarkStart w:name="_bookmark24" w:id="48"/>
      <w:bookmarkEnd w:id="48"/>
      <w:r>
        <w:rPr>
          <w:b w:val="0"/>
        </w:rPr>
      </w:r>
      <w:bookmarkStart w:name="_bookmark24" w:id="49"/>
      <w:bookmarkEnd w:id="49"/>
      <w:r>
        <w:rPr>
          <w:color w:val="0079BE"/>
          <w:spacing w:val="-4"/>
        </w:rPr>
        <w:t>A</w:t>
      </w:r>
      <w:r>
        <w:rPr>
          <w:color w:val="0079BE"/>
          <w:spacing w:val="-4"/>
        </w:rPr>
        <w:t>dathordozáshoz </w:t>
      </w:r>
      <w:r>
        <w:rPr>
          <w:color w:val="0079BE"/>
        </w:rPr>
        <w:t>való</w:t>
      </w:r>
      <w:r>
        <w:rPr>
          <w:color w:val="0079BE"/>
          <w:spacing w:val="-10"/>
        </w:rPr>
        <w:t> </w:t>
      </w:r>
      <w:r>
        <w:rPr>
          <w:rFonts w:ascii="Trebuchet MS" w:hAnsi="Trebuchet MS"/>
          <w:color w:val="0079BE"/>
        </w:rPr>
        <w:t>jog</w:t>
      </w:r>
    </w:p>
    <w:p>
      <w:pPr>
        <w:pStyle w:val="BodyText"/>
        <w:spacing w:before="151"/>
        <w:ind w:right="1127"/>
        <w:jc w:val="both"/>
      </w:pPr>
      <w:r>
        <w:rPr/>
        <w:t>Az érintett jogosult arra, hogy a rá vonatkozó, általa az adatkezelő rendelkezésére bocsátott személyes adatokat</w:t>
      </w:r>
      <w:r>
        <w:rPr>
          <w:spacing w:val="-13"/>
        </w:rPr>
        <w:t> </w:t>
      </w:r>
      <w:r>
        <w:rPr/>
        <w:t>tagolt,</w:t>
      </w:r>
      <w:r>
        <w:rPr>
          <w:spacing w:val="-13"/>
        </w:rPr>
        <w:t> </w:t>
      </w:r>
      <w:r>
        <w:rPr/>
        <w:t>széles</w:t>
      </w:r>
      <w:r>
        <w:rPr>
          <w:spacing w:val="-14"/>
        </w:rPr>
        <w:t> </w:t>
      </w:r>
      <w:r>
        <w:rPr/>
        <w:t>körben</w:t>
      </w:r>
      <w:r>
        <w:rPr>
          <w:spacing w:val="-11"/>
        </w:rPr>
        <w:t> </w:t>
      </w:r>
      <w:r>
        <w:rPr/>
        <w:t>használt,</w:t>
      </w:r>
      <w:r>
        <w:rPr>
          <w:spacing w:val="-13"/>
        </w:rPr>
        <w:t> </w:t>
      </w:r>
      <w:r>
        <w:rPr/>
        <w:t>géppel</w:t>
      </w:r>
      <w:r>
        <w:rPr>
          <w:spacing w:val="-11"/>
        </w:rPr>
        <w:t> </w:t>
      </w:r>
      <w:r>
        <w:rPr/>
        <w:t>olvasható</w:t>
      </w:r>
      <w:r>
        <w:rPr>
          <w:spacing w:val="-15"/>
        </w:rPr>
        <w:t> </w:t>
      </w:r>
      <w:r>
        <w:rPr/>
        <w:t>formátumban</w:t>
      </w:r>
      <w:r>
        <w:rPr>
          <w:spacing w:val="-13"/>
        </w:rPr>
        <w:t> </w:t>
      </w:r>
      <w:r>
        <w:rPr/>
        <w:t>megkapja,</w:t>
      </w:r>
      <w:r>
        <w:rPr>
          <w:spacing w:val="-13"/>
        </w:rPr>
        <w:t> </w:t>
      </w:r>
      <w:r>
        <w:rPr/>
        <w:t>és</w:t>
      </w:r>
      <w:r>
        <w:rPr>
          <w:spacing w:val="-11"/>
        </w:rPr>
        <w:t> </w:t>
      </w:r>
      <w:r>
        <w:rPr/>
        <w:t>ezeket</w:t>
      </w:r>
      <w:r>
        <w:rPr>
          <w:spacing w:val="-13"/>
        </w:rPr>
        <w:t> </w:t>
      </w:r>
      <w:r>
        <w:rPr/>
        <w:t>az</w:t>
      </w:r>
      <w:r>
        <w:rPr>
          <w:spacing w:val="-14"/>
        </w:rPr>
        <w:t> </w:t>
      </w:r>
      <w:r>
        <w:rPr/>
        <w:t>adatokat egy másik adatkezelőnek</w:t>
      </w:r>
      <w:r>
        <w:rPr>
          <w:spacing w:val="-4"/>
        </w:rPr>
        <w:t> </w:t>
      </w:r>
      <w:r>
        <w:rPr/>
        <w:t>továbbítsa.</w:t>
      </w:r>
    </w:p>
    <w:p>
      <w:pPr>
        <w:pStyle w:val="BodyText"/>
        <w:spacing w:before="3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</w:rPr>
      </w:pPr>
      <w:bookmarkStart w:name="_bookmark25" w:id="50"/>
      <w:bookmarkEnd w:id="50"/>
      <w:r>
        <w:rPr>
          <w:b w:val="0"/>
        </w:rPr>
      </w:r>
      <w:bookmarkStart w:name="_bookmark25" w:id="51"/>
      <w:bookmarkEnd w:id="51"/>
      <w:r>
        <w:rPr>
          <w:color w:val="0079BE"/>
          <w:spacing w:val="-3"/>
        </w:rPr>
        <w:t>T</w:t>
      </w:r>
      <w:r>
        <w:rPr>
          <w:color w:val="0079BE"/>
          <w:spacing w:val="-3"/>
        </w:rPr>
        <w:t>iltakozás</w:t>
      </w:r>
      <w:r>
        <w:rPr>
          <w:color w:val="0079BE"/>
          <w:spacing w:val="-7"/>
        </w:rPr>
        <w:t> </w:t>
      </w:r>
      <w:r>
        <w:rPr>
          <w:rFonts w:ascii="Trebuchet MS" w:hAnsi="Trebuchet MS"/>
          <w:color w:val="0079BE"/>
          <w:spacing w:val="-3"/>
        </w:rPr>
        <w:t>joga</w:t>
      </w:r>
    </w:p>
    <w:p>
      <w:pPr>
        <w:pStyle w:val="BodyText"/>
        <w:spacing w:before="150"/>
        <w:ind w:right="1128"/>
        <w:jc w:val="both"/>
      </w:pPr>
      <w:r>
        <w:rPr/>
        <w:t>Az érintett jogosult arra, hogy a saját helyzetével kapcsolatos okokból bármikor tiltakozzon személyes adatainak közérdekű vagy az adatkezelőre ruházott közhatalmi jogosítvány gyakorlásának keretében végzett</w:t>
      </w:r>
      <w:r>
        <w:rPr>
          <w:spacing w:val="-12"/>
        </w:rPr>
        <w:t> </w:t>
      </w:r>
      <w:r>
        <w:rPr/>
        <w:t>feladat</w:t>
      </w:r>
      <w:r>
        <w:rPr>
          <w:spacing w:val="-15"/>
        </w:rPr>
        <w:t> </w:t>
      </w:r>
      <w:r>
        <w:rPr/>
        <w:t>végrehajtásához</w:t>
      </w:r>
      <w:r>
        <w:rPr>
          <w:spacing w:val="-15"/>
        </w:rPr>
        <w:t> </w:t>
      </w:r>
      <w:r>
        <w:rPr/>
        <w:t>szükséges</w:t>
      </w:r>
      <w:r>
        <w:rPr>
          <w:spacing w:val="-14"/>
        </w:rPr>
        <w:t> </w:t>
      </w:r>
      <w:r>
        <w:rPr/>
        <w:t>adatkezelés,</w:t>
      </w:r>
      <w:r>
        <w:rPr>
          <w:spacing w:val="-14"/>
        </w:rPr>
        <w:t> </w:t>
      </w:r>
      <w:r>
        <w:rPr/>
        <w:t>vagy</w:t>
      </w:r>
      <w:r>
        <w:rPr>
          <w:spacing w:val="-16"/>
        </w:rPr>
        <w:t> </w:t>
      </w:r>
      <w:r>
        <w:rPr/>
        <w:t>az</w:t>
      </w:r>
      <w:r>
        <w:rPr>
          <w:spacing w:val="-17"/>
        </w:rPr>
        <w:t> </w:t>
      </w:r>
      <w:r>
        <w:rPr/>
        <w:t>adatkezelő</w:t>
      </w:r>
      <w:r>
        <w:rPr>
          <w:spacing w:val="-14"/>
        </w:rPr>
        <w:t> </w:t>
      </w:r>
      <w:r>
        <w:rPr/>
        <w:t>vagy</w:t>
      </w:r>
      <w:r>
        <w:rPr>
          <w:spacing w:val="-16"/>
        </w:rPr>
        <w:t> </w:t>
      </w:r>
      <w:r>
        <w:rPr/>
        <w:t>egy</w:t>
      </w:r>
      <w:r>
        <w:rPr>
          <w:spacing w:val="-13"/>
        </w:rPr>
        <w:t> </w:t>
      </w:r>
      <w:r>
        <w:rPr/>
        <w:t>harmadik</w:t>
      </w:r>
      <w:r>
        <w:rPr>
          <w:spacing w:val="-14"/>
        </w:rPr>
        <w:t> </w:t>
      </w:r>
      <w:r>
        <w:rPr/>
        <w:t>fél</w:t>
      </w:r>
      <w:r>
        <w:rPr>
          <w:spacing w:val="-13"/>
        </w:rPr>
        <w:t> </w:t>
      </w:r>
      <w:r>
        <w:rPr/>
        <w:t>jogos érdekeinek érvényesítéséhez szükséges kezelése ellen, ideértve az említett rendelkezéseken alapuló profilalkotást</w:t>
      </w:r>
      <w:r>
        <w:rPr>
          <w:spacing w:val="-8"/>
        </w:rPr>
        <w:t> </w:t>
      </w:r>
      <w:r>
        <w:rPr/>
        <w:t>is.</w:t>
      </w:r>
      <w:r>
        <w:rPr>
          <w:spacing w:val="-8"/>
        </w:rPr>
        <w:t> </w:t>
      </w:r>
      <w:r>
        <w:rPr/>
        <w:t>Tiltakozás</w:t>
      </w:r>
      <w:r>
        <w:rPr>
          <w:spacing w:val="-9"/>
        </w:rPr>
        <w:t> </w:t>
      </w:r>
      <w:r>
        <w:rPr/>
        <w:t>esetén</w:t>
      </w:r>
      <w:r>
        <w:rPr>
          <w:spacing w:val="-6"/>
        </w:rPr>
        <w:t> </w:t>
      </w:r>
      <w:r>
        <w:rPr/>
        <w:t>az</w:t>
      </w:r>
      <w:r>
        <w:rPr>
          <w:spacing w:val="-9"/>
        </w:rPr>
        <w:t> </w:t>
      </w:r>
      <w:r>
        <w:rPr/>
        <w:t>adatkezelő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személyes</w:t>
      </w:r>
      <w:r>
        <w:rPr>
          <w:spacing w:val="-6"/>
        </w:rPr>
        <w:t> </w:t>
      </w:r>
      <w:r>
        <w:rPr/>
        <w:t>adatokat</w:t>
      </w:r>
      <w:r>
        <w:rPr>
          <w:spacing w:val="-8"/>
        </w:rPr>
        <w:t> </w:t>
      </w:r>
      <w:r>
        <w:rPr/>
        <w:t>nem</w:t>
      </w:r>
      <w:r>
        <w:rPr>
          <w:spacing w:val="-8"/>
        </w:rPr>
        <w:t> </w:t>
      </w:r>
      <w:r>
        <w:rPr/>
        <w:t>kezelheti</w:t>
      </w:r>
      <w:r>
        <w:rPr>
          <w:spacing w:val="-5"/>
        </w:rPr>
        <w:t> </w:t>
      </w:r>
      <w:r>
        <w:rPr/>
        <w:t>tovább,</w:t>
      </w:r>
      <w:r>
        <w:rPr>
          <w:spacing w:val="-8"/>
        </w:rPr>
        <w:t> </w:t>
      </w:r>
      <w:r>
        <w:rPr/>
        <w:t>kivéve,</w:t>
      </w:r>
      <w:r>
        <w:rPr>
          <w:spacing w:val="-9"/>
        </w:rPr>
        <w:t> </w:t>
      </w:r>
      <w:r>
        <w:rPr/>
        <w:t>ha azt olyan kényszerítő erejű jogos okok indokolják, amelyek elsőbbséget élveznek az érintett érdekeivel, jogaival és szabadságaival szemben, vagy amelyek jogi igények előterjesztéséhez, érvényesítéséhez vagy védelméhez</w:t>
      </w:r>
      <w:r>
        <w:rPr>
          <w:spacing w:val="-4"/>
        </w:rPr>
        <w:t> </w:t>
      </w:r>
      <w:r>
        <w:rPr/>
        <w:t>kapcsolódnak.</w:t>
      </w:r>
    </w:p>
    <w:p>
      <w:pPr>
        <w:pStyle w:val="BodyText"/>
        <w:spacing w:before="1"/>
        <w:ind w:left="0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  <w:b/>
          <w:sz w:val="36"/>
        </w:rPr>
      </w:pPr>
      <w:bookmarkStart w:name="_bookmark26" w:id="52"/>
      <w:bookmarkEnd w:id="52"/>
      <w:r>
        <w:rPr/>
      </w:r>
      <w:bookmarkStart w:name="_bookmark26" w:id="53"/>
      <w:bookmarkEnd w:id="53"/>
      <w:r>
        <w:rPr>
          <w:rFonts w:ascii="Times New Roman" w:hAnsi="Times New Roman"/>
          <w:b/>
          <w:color w:val="0079BE"/>
          <w:spacing w:val="-4"/>
          <w:sz w:val="36"/>
        </w:rPr>
        <w:t>A</w:t>
      </w:r>
      <w:r>
        <w:rPr>
          <w:rFonts w:ascii="Times New Roman" w:hAnsi="Times New Roman"/>
          <w:b/>
          <w:color w:val="0079BE"/>
          <w:spacing w:val="-4"/>
          <w:sz w:val="36"/>
        </w:rPr>
        <w:t>utomatizált döntéshozatal </w:t>
      </w:r>
      <w:r>
        <w:rPr>
          <w:rFonts w:ascii="Trebuchet MS" w:hAnsi="Trebuchet MS"/>
          <w:b/>
          <w:color w:val="0079BE"/>
          <w:spacing w:val="-4"/>
          <w:sz w:val="36"/>
        </w:rPr>
        <w:t>egyedi</w:t>
      </w:r>
      <w:r>
        <w:rPr>
          <w:rFonts w:ascii="Trebuchet MS" w:hAnsi="Trebuchet MS"/>
          <w:b/>
          <w:color w:val="0079BE"/>
          <w:spacing w:val="-72"/>
          <w:sz w:val="36"/>
        </w:rPr>
        <w:t> </w:t>
      </w:r>
      <w:r>
        <w:rPr>
          <w:rFonts w:ascii="Times New Roman" w:hAnsi="Times New Roman"/>
          <w:b/>
          <w:color w:val="0079BE"/>
          <w:spacing w:val="-4"/>
          <w:sz w:val="36"/>
        </w:rPr>
        <w:t>ügyekben, </w:t>
      </w:r>
      <w:r>
        <w:rPr>
          <w:rFonts w:ascii="Times New Roman" w:hAnsi="Times New Roman"/>
          <w:b/>
          <w:color w:val="0079BE"/>
          <w:spacing w:val="-3"/>
          <w:sz w:val="36"/>
        </w:rPr>
        <w:t>beleértve </w:t>
      </w:r>
      <w:r>
        <w:rPr>
          <w:rFonts w:ascii="Trebuchet MS" w:hAnsi="Trebuchet MS"/>
          <w:b/>
          <w:color w:val="0079BE"/>
          <w:sz w:val="36"/>
        </w:rPr>
        <w:t>a</w:t>
      </w:r>
    </w:p>
    <w:p>
      <w:pPr>
        <w:spacing w:before="59"/>
        <w:ind w:left="850" w:right="0" w:firstLine="0"/>
        <w:jc w:val="left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color w:val="0079BE"/>
          <w:sz w:val="36"/>
        </w:rPr>
        <w:t>profilalkotást</w:t>
      </w:r>
    </w:p>
    <w:p>
      <w:pPr>
        <w:pStyle w:val="BodyText"/>
        <w:spacing w:before="152"/>
        <w:ind w:right="1128"/>
        <w:jc w:val="both"/>
      </w:pPr>
      <w:r>
        <w:rPr/>
        <w:t>Az</w:t>
      </w:r>
      <w:r>
        <w:rPr>
          <w:spacing w:val="-10"/>
        </w:rPr>
        <w:t> </w:t>
      </w:r>
      <w:r>
        <w:rPr/>
        <w:t>érintett</w:t>
      </w:r>
      <w:r>
        <w:rPr>
          <w:spacing w:val="-8"/>
        </w:rPr>
        <w:t> </w:t>
      </w:r>
      <w:r>
        <w:rPr/>
        <w:t>jogosult</w:t>
      </w:r>
      <w:r>
        <w:rPr>
          <w:spacing w:val="-8"/>
        </w:rPr>
        <w:t> </w:t>
      </w:r>
      <w:r>
        <w:rPr/>
        <w:t>arra,</w:t>
      </w:r>
      <w:r>
        <w:rPr>
          <w:spacing w:val="-8"/>
        </w:rPr>
        <w:t> </w:t>
      </w:r>
      <w:r>
        <w:rPr/>
        <w:t>hogy</w:t>
      </w:r>
      <w:r>
        <w:rPr>
          <w:spacing w:val="-9"/>
        </w:rPr>
        <w:t> </w:t>
      </w:r>
      <w:r>
        <w:rPr/>
        <w:t>ne</w:t>
      </w:r>
      <w:r>
        <w:rPr>
          <w:spacing w:val="-7"/>
        </w:rPr>
        <w:t> </w:t>
      </w:r>
      <w:r>
        <w:rPr/>
        <w:t>terjedjen</w:t>
      </w:r>
      <w:r>
        <w:rPr>
          <w:spacing w:val="-10"/>
        </w:rPr>
        <w:t> </w:t>
      </w:r>
      <w:r>
        <w:rPr/>
        <w:t>ki</w:t>
      </w:r>
      <w:r>
        <w:rPr>
          <w:spacing w:val="-6"/>
        </w:rPr>
        <w:t> </w:t>
      </w:r>
      <w:r>
        <w:rPr/>
        <w:t>rá</w:t>
      </w:r>
      <w:r>
        <w:rPr>
          <w:spacing w:val="-9"/>
        </w:rPr>
        <w:t> </w:t>
      </w:r>
      <w:r>
        <w:rPr/>
        <w:t>az</w:t>
      </w:r>
      <w:r>
        <w:rPr>
          <w:spacing w:val="-10"/>
        </w:rPr>
        <w:t> </w:t>
      </w:r>
      <w:r>
        <w:rPr/>
        <w:t>olyan,</w:t>
      </w:r>
      <w:r>
        <w:rPr>
          <w:spacing w:val="-8"/>
        </w:rPr>
        <w:t> </w:t>
      </w:r>
      <w:r>
        <w:rPr/>
        <w:t>kizárólag</w:t>
      </w:r>
      <w:r>
        <w:rPr>
          <w:spacing w:val="-9"/>
        </w:rPr>
        <w:t> </w:t>
      </w:r>
      <w:r>
        <w:rPr/>
        <w:t>automatizált</w:t>
      </w:r>
      <w:r>
        <w:rPr>
          <w:spacing w:val="-8"/>
        </w:rPr>
        <w:t> </w:t>
      </w:r>
      <w:r>
        <w:rPr/>
        <w:t>adatkezelésen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/>
        <w:t>ideértve a profilalkotást is – alapuló döntés hatálya, amely rá nézve joghatással járna vagy őt hasonlóképpen jelentős mértékben</w:t>
      </w:r>
      <w:r>
        <w:rPr>
          <w:spacing w:val="-5"/>
        </w:rPr>
        <w:t> </w:t>
      </w:r>
      <w:r>
        <w:rPr/>
        <w:t>érintené.</w:t>
      </w:r>
    </w:p>
    <w:p>
      <w:pPr>
        <w:pStyle w:val="BodyText"/>
        <w:spacing w:before="1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849" w:val="left" w:leader="none"/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</w:rPr>
      </w:pPr>
      <w:bookmarkStart w:name="_bookmark27" w:id="54"/>
      <w:bookmarkEnd w:id="54"/>
      <w:r>
        <w:rPr>
          <w:b w:val="0"/>
        </w:rPr>
      </w:r>
      <w:bookmarkStart w:name="_bookmark27" w:id="55"/>
      <w:bookmarkEnd w:id="55"/>
      <w:r>
        <w:rPr>
          <w:color w:val="0079BE"/>
          <w:spacing w:val="-3"/>
        </w:rPr>
        <w:t>V</w:t>
      </w:r>
      <w:r>
        <w:rPr>
          <w:color w:val="0079BE"/>
          <w:spacing w:val="-3"/>
        </w:rPr>
        <w:t>isszavonás</w:t>
      </w:r>
      <w:r>
        <w:rPr>
          <w:color w:val="0079BE"/>
          <w:spacing w:val="-6"/>
        </w:rPr>
        <w:t> </w:t>
      </w:r>
      <w:r>
        <w:rPr>
          <w:rFonts w:ascii="Trebuchet MS" w:hAnsi="Trebuchet MS"/>
          <w:color w:val="0079BE"/>
          <w:spacing w:val="-3"/>
        </w:rPr>
        <w:t>joga</w:t>
      </w:r>
    </w:p>
    <w:p>
      <w:pPr>
        <w:pStyle w:val="BodyText"/>
        <w:spacing w:before="153"/>
      </w:pPr>
      <w:r>
        <w:rPr/>
        <w:t>Az érintett jogosult arra, hogy hozzájárulását bármikor visszavonja.</w:t>
      </w:r>
    </w:p>
    <w:p>
      <w:pPr>
        <w:pStyle w:val="BodyText"/>
        <w:spacing w:before="10"/>
        <w:ind w:left="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850" w:right="0" w:hanging="738"/>
        <w:jc w:val="left"/>
        <w:rPr>
          <w:rFonts w:ascii="Trebuchet MS" w:hAnsi="Trebuchet MS"/>
        </w:rPr>
      </w:pPr>
      <w:bookmarkStart w:name="_bookmark28" w:id="56"/>
      <w:bookmarkEnd w:id="56"/>
      <w:r>
        <w:rPr>
          <w:b w:val="0"/>
        </w:rPr>
      </w:r>
      <w:bookmarkStart w:name="_bookmark28" w:id="57"/>
      <w:bookmarkEnd w:id="57"/>
      <w:r>
        <w:rPr>
          <w:color w:val="0079BE"/>
          <w:spacing w:val="-3"/>
        </w:rPr>
        <w:t>B</w:t>
      </w:r>
      <w:r>
        <w:rPr>
          <w:color w:val="0079BE"/>
          <w:spacing w:val="-3"/>
        </w:rPr>
        <w:t>írósághoz fordulás</w:t>
      </w:r>
      <w:r>
        <w:rPr>
          <w:color w:val="0079BE"/>
          <w:spacing w:val="-13"/>
        </w:rPr>
        <w:t> </w:t>
      </w:r>
      <w:r>
        <w:rPr>
          <w:rFonts w:ascii="Trebuchet MS" w:hAnsi="Trebuchet MS"/>
          <w:color w:val="0079BE"/>
          <w:spacing w:val="-3"/>
        </w:rPr>
        <w:t>joga</w:t>
      </w:r>
    </w:p>
    <w:p>
      <w:pPr>
        <w:pStyle w:val="BodyText"/>
        <w:spacing w:before="150"/>
        <w:ind w:right="1045"/>
      </w:pPr>
      <w:r>
        <w:rPr/>
        <w:pict>
          <v:group style="position:absolute;margin-left:551.640015pt;margin-top:33.158886pt;width:43.7pt;height:40.7pt;mso-position-horizontal-relative:page;mso-position-vertical-relative:paragraph;z-index:1432" coordorigin="11033,663" coordsize="874,814">
            <v:rect style="position:absolute;left:11053;top:663;width:842;height:814" filled="true" fillcolor="#e73e41" stroked="false">
              <v:fill type="solid"/>
            </v:rect>
            <v:shape style="position:absolute;left:11032;top:832;width:874;height:476" type="#_x0000_t75" stroked="false">
              <v:imagedata r:id="rId6" o:title=""/>
            </v:shape>
            <v:shape style="position:absolute;left:11032;top:663;width:874;height:814" type="#_x0000_t202" filled="false" stroked="false">
              <v:textbox inset="0,0,0,0">
                <w:txbxContent>
                  <w:p>
                    <w:pPr>
                      <w:spacing w:before="231"/>
                      <w:ind w:left="191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6"/>
                      </w:rPr>
                      <w:t>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Az érintett a jogainak megsértése esetén az adatkezelő ellen bírósághoz fordulhat. A bíróság az ügyben soron kívül jár el.</w:t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850" w:right="0" w:hanging="738"/>
        <w:jc w:val="left"/>
      </w:pPr>
      <w:bookmarkStart w:name="_bookmark29" w:id="58"/>
      <w:bookmarkEnd w:id="58"/>
      <w:r>
        <w:rPr>
          <w:b w:val="0"/>
        </w:rPr>
      </w:r>
      <w:bookmarkStart w:name="_bookmark29" w:id="59"/>
      <w:bookmarkEnd w:id="59"/>
      <w:r>
        <w:rPr>
          <w:color w:val="0079BE"/>
          <w:spacing w:val="-4"/>
        </w:rPr>
        <w:t>A</w:t>
      </w:r>
      <w:r>
        <w:rPr>
          <w:color w:val="0079BE"/>
          <w:spacing w:val="-4"/>
        </w:rPr>
        <w:t>datvédelmi hatósági</w:t>
      </w:r>
      <w:r>
        <w:rPr>
          <w:color w:val="0079BE"/>
          <w:spacing w:val="-10"/>
        </w:rPr>
        <w:t> </w:t>
      </w:r>
      <w:r>
        <w:rPr>
          <w:color w:val="0079BE"/>
          <w:spacing w:val="-3"/>
        </w:rPr>
        <w:t>eljárás</w:t>
      </w:r>
    </w:p>
    <w:p>
      <w:pPr>
        <w:pStyle w:val="BodyText"/>
        <w:spacing w:line="357" w:lineRule="auto" w:before="153"/>
        <w:ind w:right="3158"/>
      </w:pPr>
      <w:r>
        <w:rPr/>
        <w:t>Panasszal a Nemzeti Adatvédelmi és Információszabadság Hatóságnál lehet élni: Név: Nemzeti Adatvédelmi és Információszabadság Hatóság</w:t>
      </w:r>
    </w:p>
    <w:p>
      <w:pPr>
        <w:pStyle w:val="BodyText"/>
        <w:spacing w:line="357" w:lineRule="auto" w:before="3"/>
        <w:ind w:right="5563"/>
      </w:pPr>
      <w:r>
        <w:rPr/>
        <w:t>Székhely: 1125 Budapest, Szilágyi Erzsébet fasor 22/C. Levelezési cím: 1530 Budapest, Pf.: 5.</w:t>
      </w:r>
    </w:p>
    <w:p>
      <w:pPr>
        <w:pStyle w:val="BodyText"/>
        <w:spacing w:before="3"/>
        <w:jc w:val="both"/>
      </w:pPr>
      <w:r>
        <w:rPr/>
        <w:t>Telefon: 0613911400</w:t>
      </w:r>
    </w:p>
    <w:p>
      <w:pPr>
        <w:pStyle w:val="BodyText"/>
        <w:jc w:val="both"/>
      </w:pPr>
      <w:r>
        <w:rPr/>
        <w:t>Fax: 0613911410</w:t>
      </w:r>
    </w:p>
    <w:p>
      <w:pPr>
        <w:spacing w:after="0"/>
        <w:jc w:val="both"/>
        <w:sectPr>
          <w:pgSz w:w="11910" w:h="16840"/>
          <w:pgMar w:header="899" w:footer="0" w:top="1660" w:bottom="280" w:left="1020" w:right="0"/>
        </w:sectPr>
      </w:pPr>
    </w:p>
    <w:p>
      <w:pPr>
        <w:pStyle w:val="BodyText"/>
        <w:spacing w:before="7"/>
        <w:ind w:left="0"/>
        <w:rPr>
          <w:sz w:val="22"/>
        </w:rPr>
      </w:pPr>
      <w:r>
        <w:rPr/>
        <w:pict>
          <v:group style="position:absolute;margin-left:551.640015pt;margin-top:630.909973pt;width:43.7pt;height:40.7pt;mso-position-horizontal-relative:page;mso-position-vertical-relative:page;z-index:1480" coordorigin="11033,12618" coordsize="874,814">
            <v:rect style="position:absolute;left:11053;top:12618;width:842;height:814" filled="true" fillcolor="#e73e41" stroked="false">
              <v:fill type="solid"/>
            </v:rect>
            <v:shape style="position:absolute;left:11032;top:12787;width:874;height:476" type="#_x0000_t75" stroked="false">
              <v:imagedata r:id="rId6" o:title=""/>
            </v:shape>
            <v:shape style="position:absolute;left:11032;top:12618;width:874;height:814" type="#_x0000_t202" filled="false" stroked="false">
              <v:textbox inset="0,0,0,0">
                <w:txbxContent>
                  <w:p>
                    <w:pPr>
                      <w:spacing w:before="231"/>
                      <w:ind w:left="191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6"/>
                      </w:rPr>
                      <w:t>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line="360" w:lineRule="auto" w:before="94"/>
        <w:ind w:right="7754"/>
      </w:pPr>
      <w:r>
        <w:rPr/>
        <w:t>E-mail: </w:t>
      </w:r>
      <w:hyperlink r:id="rId9">
        <w:r>
          <w:rPr/>
          <w:t>ugyfelszolgalat@naih.hu</w:t>
        </w:r>
      </w:hyperlink>
      <w:r>
        <w:rPr/>
        <w:t> Honlap: </w:t>
      </w:r>
      <w:hyperlink r:id="rId10">
        <w:r>
          <w:rPr>
            <w:u w:val="single"/>
          </w:rPr>
          <w:t>http://www.naih.hu</w:t>
        </w:r>
      </w:hyperlink>
    </w:p>
    <w:p>
      <w:pPr>
        <w:pStyle w:val="Heading1"/>
        <w:numPr>
          <w:ilvl w:val="0"/>
          <w:numId w:val="2"/>
        </w:numPr>
        <w:tabs>
          <w:tab w:pos="645" w:val="left" w:leader="none"/>
          <w:tab w:pos="647" w:val="left" w:leader="none"/>
        </w:tabs>
        <w:spacing w:line="240" w:lineRule="auto" w:before="119" w:after="0"/>
        <w:ind w:left="646" w:right="0" w:hanging="534"/>
        <w:jc w:val="left"/>
      </w:pPr>
      <w:bookmarkStart w:name="_bookmark30" w:id="60"/>
      <w:bookmarkEnd w:id="60"/>
      <w:r>
        <w:rPr>
          <w:color w:val="0079BE"/>
        </w:rPr>
        <w:t>Eg</w:t>
      </w:r>
      <w:r>
        <w:rPr>
          <w:color w:val="0079BE"/>
        </w:rPr>
        <w:t>yéb rendelkezések</w:t>
      </w:r>
    </w:p>
    <w:p>
      <w:pPr>
        <w:pStyle w:val="BodyText"/>
        <w:spacing w:before="120"/>
      </w:pPr>
      <w:r>
        <w:rPr/>
        <w:t>E tájékoztatóban fel nem sorolt adatkezelésekről az adat felvételekor adunk tájékoztatást.</w:t>
      </w:r>
    </w:p>
    <w:p>
      <w:pPr>
        <w:pStyle w:val="BodyText"/>
        <w:spacing w:before="118"/>
        <w:ind w:right="1128"/>
        <w:jc w:val="both"/>
      </w:pPr>
      <w:r>
        <w:rPr/>
        <w:t>Tájékoztatjuk ügyfeleinket, hogy a bíróság, az ügyész, a nyomozó hatóság, a szabálysértési hatóság, a közigazgatási hatóság, a Nemzeti Adatvédelmi és Információszabadság Hatóság, a Magyar Nemzeti Bank, illetőleg jogszabály felhatalmazása alapján más szervek tájékoztatás adása, adatok közlése, átadása, illetőleg iratok rendelkezésre bocsátása végett megkereshetik az adatkezelőt.</w:t>
      </w:r>
    </w:p>
    <w:p>
      <w:pPr>
        <w:pStyle w:val="BodyText"/>
        <w:spacing w:before="122"/>
        <w:ind w:right="1131"/>
        <w:jc w:val="both"/>
      </w:pPr>
      <w:r>
        <w:rPr/>
        <w:t>A </w:t>
      </w:r>
      <w:r>
        <w:rPr>
          <w:shd w:fill="FFFF00" w:color="auto" w:val="clear"/>
        </w:rPr>
        <w:t>Minta Kft.</w:t>
      </w:r>
      <w:r>
        <w:rPr/>
        <w:t> a hatóságok részére – amennyiben a hatóság a pontos célt és az adatok körét megjelölte – személyes</w:t>
      </w:r>
      <w:r>
        <w:rPr>
          <w:spacing w:val="-12"/>
        </w:rPr>
        <w:t> </w:t>
      </w:r>
      <w:r>
        <w:rPr/>
        <w:t>adatot</w:t>
      </w:r>
      <w:r>
        <w:rPr>
          <w:spacing w:val="-14"/>
        </w:rPr>
        <w:t> </w:t>
      </w:r>
      <w:r>
        <w:rPr/>
        <w:t>csak</w:t>
      </w:r>
      <w:r>
        <w:rPr>
          <w:spacing w:val="-13"/>
        </w:rPr>
        <w:t> </w:t>
      </w:r>
      <w:r>
        <w:rPr/>
        <w:t>annyit</w:t>
      </w:r>
      <w:r>
        <w:rPr>
          <w:spacing w:val="-13"/>
        </w:rPr>
        <w:t> </w:t>
      </w:r>
      <w:r>
        <w:rPr/>
        <w:t>és</w:t>
      </w:r>
      <w:r>
        <w:rPr>
          <w:spacing w:val="-13"/>
        </w:rPr>
        <w:t> </w:t>
      </w:r>
      <w:r>
        <w:rPr/>
        <w:t>olyan</w:t>
      </w:r>
      <w:r>
        <w:rPr>
          <w:spacing w:val="-15"/>
        </w:rPr>
        <w:t> </w:t>
      </w:r>
      <w:r>
        <w:rPr/>
        <w:t>mértékben</w:t>
      </w:r>
      <w:r>
        <w:rPr>
          <w:spacing w:val="-12"/>
        </w:rPr>
        <w:t> </w:t>
      </w:r>
      <w:r>
        <w:rPr/>
        <w:t>ad</w:t>
      </w:r>
      <w:r>
        <w:rPr>
          <w:spacing w:val="-13"/>
        </w:rPr>
        <w:t> </w:t>
      </w:r>
      <w:r>
        <w:rPr/>
        <w:t>ki,</w:t>
      </w:r>
      <w:r>
        <w:rPr>
          <w:spacing w:val="-14"/>
        </w:rPr>
        <w:t> </w:t>
      </w:r>
      <w:r>
        <w:rPr/>
        <w:t>amely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megkeresés</w:t>
      </w:r>
      <w:r>
        <w:rPr>
          <w:spacing w:val="-14"/>
        </w:rPr>
        <w:t> </w:t>
      </w:r>
      <w:r>
        <w:rPr/>
        <w:t>céljának</w:t>
      </w:r>
      <w:r>
        <w:rPr>
          <w:spacing w:val="-12"/>
        </w:rPr>
        <w:t> </w:t>
      </w:r>
      <w:r>
        <w:rPr/>
        <w:t>megvalósításához elengedhetetlenül szükséges.</w:t>
      </w:r>
    </w:p>
    <w:sectPr>
      <w:pgSz w:w="11910" w:h="16840"/>
      <w:pgMar w:header="899" w:footer="0" w:top="1660" w:bottom="280" w:left="10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DejaVu Sans">
    <w:altName w:val="DejaVu Sans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0pt;margin-top:44.949982pt;width:595.35pt;height:36pt;mso-position-horizontal-relative:page;mso-position-vertical-relative:page;z-index:-13048" coordorigin="0,899" coordsize="11907,720">
          <v:rect style="position:absolute;left:0;top:899;width:11907;height:720" filled="true" fillcolor="#0176bd" stroked="false">
            <v:fill type="solid"/>
          </v:rect>
          <v:shape style="position:absolute;left:1095;top:1027;width:2519;height:471" type="#_x0000_t75" stroked="false">
            <v:imagedata r:id="rId1" o:title=""/>
          </v:shape>
          <v:shape style="position:absolute;left:6360;top:1094;width:4611;height:312" type="#_x0000_t75" stroked="false">
            <v:imagedata r:id="rId2" o:title="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22.589996pt;margin-top:58.830704pt;width:206.2pt;height:11.55pt;mso-position-horizontal-relative:page;mso-position-vertical-relative:page;z-index:-13024" type="#_x0000_t202" filled="false" stroked="false">
          <v:textbox inset="0,0,0,0">
            <w:txbxContent>
              <w:p>
                <w:pPr>
                  <w:spacing w:line="203" w:lineRule="exact" w:before="0"/>
                  <w:ind w:left="20" w:right="0" w:firstLine="0"/>
                  <w:jc w:val="left"/>
                  <w:rPr>
                    <w:rFonts w:ascii="Trebuchet MS" w:hAnsi="Trebuchet MS"/>
                    <w:sz w:val="18"/>
                  </w:rPr>
                </w:pPr>
                <w:r>
                  <w:rPr>
                    <w:rFonts w:ascii="Trebuchet MS" w:hAnsi="Trebuchet MS"/>
                    <w:color w:val="FFFFFF"/>
                    <w:w w:val="95"/>
                    <w:sz w:val="18"/>
                  </w:rPr>
                  <w:t>+36</w:t>
                </w:r>
                <w:r>
                  <w:rPr>
                    <w:rFonts w:ascii="Trebuchet MS" w:hAnsi="Trebuchet MS"/>
                    <w:color w:val="FFFFFF"/>
                    <w:spacing w:val="-18"/>
                    <w:w w:val="95"/>
                    <w:sz w:val="18"/>
                  </w:rPr>
                  <w:t> </w:t>
                </w:r>
                <w:r>
                  <w:rPr>
                    <w:rFonts w:ascii="Trebuchet MS" w:hAnsi="Trebuchet MS"/>
                    <w:color w:val="FFFFFF"/>
                    <w:w w:val="95"/>
                    <w:sz w:val="18"/>
                  </w:rPr>
                  <w:t>(1)</w:t>
                </w:r>
                <w:r>
                  <w:rPr>
                    <w:rFonts w:ascii="Trebuchet MS" w:hAnsi="Trebuchet MS"/>
                    <w:color w:val="FFFFFF"/>
                    <w:spacing w:val="-17"/>
                    <w:w w:val="95"/>
                    <w:sz w:val="18"/>
                  </w:rPr>
                  <w:t> </w:t>
                </w:r>
                <w:r>
                  <w:rPr>
                    <w:rFonts w:ascii="Trebuchet MS" w:hAnsi="Trebuchet MS"/>
                    <w:color w:val="FFFFFF"/>
                    <w:w w:val="95"/>
                    <w:sz w:val="18"/>
                  </w:rPr>
                  <w:t>888-2890</w:t>
                </w:r>
                <w:r>
                  <w:rPr>
                    <w:rFonts w:ascii="Trebuchet MS" w:hAnsi="Trebuchet MS"/>
                    <w:color w:val="FFFFFF"/>
                    <w:spacing w:val="-17"/>
                    <w:w w:val="95"/>
                    <w:sz w:val="18"/>
                  </w:rPr>
                  <w:t> </w:t>
                </w:r>
                <w:r>
                  <w:rPr>
                    <w:rFonts w:ascii="DejaVu Sans" w:hAnsi="DejaVu Sans"/>
                    <w:color w:val="FFFFFF"/>
                    <w:w w:val="95"/>
                    <w:sz w:val="18"/>
                  </w:rPr>
                  <w:t>⎢</w:t>
                </w:r>
                <w:hyperlink r:id="rId3">
                  <w:r>
                    <w:rPr>
                      <w:rFonts w:ascii="Trebuchet MS" w:hAnsi="Trebuchet MS"/>
                      <w:color w:val="FFFFFF"/>
                      <w:w w:val="95"/>
                      <w:sz w:val="18"/>
                    </w:rPr>
                    <w:t>www.security.hu</w:t>
                  </w:r>
                  <w:r>
                    <w:rPr>
                      <w:rFonts w:ascii="Trebuchet MS" w:hAnsi="Trebuchet MS"/>
                      <w:color w:val="FFFFFF"/>
                      <w:spacing w:val="-14"/>
                      <w:w w:val="95"/>
                      <w:sz w:val="18"/>
                    </w:rPr>
                    <w:t> </w:t>
                  </w:r>
                </w:hyperlink>
                <w:r>
                  <w:rPr>
                    <w:rFonts w:ascii="DejaVu Sans" w:hAnsi="DejaVu Sans"/>
                    <w:color w:val="FFFFFF"/>
                    <w:w w:val="95"/>
                    <w:sz w:val="18"/>
                  </w:rPr>
                  <w:t>⎢</w:t>
                </w:r>
                <w:hyperlink r:id="rId4">
                  <w:r>
                    <w:rPr>
                      <w:rFonts w:ascii="Trebuchet MS" w:hAnsi="Trebuchet MS"/>
                      <w:color w:val="FFFFFF"/>
                      <w:w w:val="95"/>
                      <w:sz w:val="18"/>
                    </w:rPr>
                    <w:t>info@security.hu</w:t>
                  </w:r>
                </w:hyperlink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545" w:hanging="433"/>
        <w:jc w:val="left"/>
      </w:pPr>
      <w:rPr>
        <w:rFonts w:hint="default" w:ascii="Times New Roman" w:hAnsi="Times New Roman" w:eastAsia="Times New Roman" w:cs="Times New Roman"/>
        <w:b/>
        <w:bCs/>
        <w:color w:val="0079BE"/>
        <w:w w:val="100"/>
        <w:sz w:val="40"/>
        <w:szCs w:val="40"/>
        <w:lang w:val="hu-HU" w:eastAsia="hu-HU" w:bidi="hu-HU"/>
      </w:rPr>
    </w:lvl>
    <w:lvl w:ilvl="1">
      <w:start w:val="1"/>
      <w:numFmt w:val="decimal"/>
      <w:lvlText w:val="%1.%2"/>
      <w:lvlJc w:val="left"/>
      <w:pPr>
        <w:ind w:left="850" w:hanging="738"/>
        <w:jc w:val="left"/>
      </w:pPr>
      <w:rPr>
        <w:rFonts w:hint="default" w:ascii="Trebuchet MS" w:hAnsi="Trebuchet MS" w:eastAsia="Trebuchet MS" w:cs="Trebuchet MS"/>
        <w:b/>
        <w:bCs/>
        <w:color w:val="0079BE"/>
        <w:spacing w:val="-3"/>
        <w:w w:val="68"/>
        <w:sz w:val="36"/>
        <w:szCs w:val="36"/>
        <w:lang w:val="hu-HU" w:eastAsia="hu-HU" w:bidi="hu-HU"/>
      </w:rPr>
    </w:lvl>
    <w:lvl w:ilvl="2">
      <w:start w:val="1"/>
      <w:numFmt w:val="decimal"/>
      <w:lvlText w:val="%1.%2.%3"/>
      <w:lvlJc w:val="left"/>
      <w:pPr>
        <w:ind w:left="845" w:hanging="733"/>
        <w:jc w:val="left"/>
      </w:pPr>
      <w:rPr>
        <w:rFonts w:hint="default" w:ascii="Trebuchet MS" w:hAnsi="Trebuchet MS" w:eastAsia="Trebuchet MS" w:cs="Trebuchet MS"/>
        <w:b/>
        <w:bCs/>
        <w:color w:val="0079BE"/>
        <w:spacing w:val="0"/>
        <w:w w:val="67"/>
        <w:sz w:val="32"/>
        <w:szCs w:val="32"/>
        <w:lang w:val="hu-HU" w:eastAsia="hu-HU" w:bidi="hu-HU"/>
      </w:rPr>
    </w:lvl>
    <w:lvl w:ilvl="3">
      <w:start w:val="0"/>
      <w:numFmt w:val="bullet"/>
      <w:lvlText w:val="•"/>
      <w:lvlJc w:val="left"/>
      <w:pPr>
        <w:ind w:left="2113" w:hanging="733"/>
      </w:pPr>
      <w:rPr>
        <w:rFonts w:hint="default"/>
        <w:lang w:val="hu-HU" w:eastAsia="hu-HU" w:bidi="hu-HU"/>
      </w:rPr>
    </w:lvl>
    <w:lvl w:ilvl="4">
      <w:start w:val="0"/>
      <w:numFmt w:val="bullet"/>
      <w:lvlText w:val="•"/>
      <w:lvlJc w:val="left"/>
      <w:pPr>
        <w:ind w:left="3366" w:hanging="733"/>
      </w:pPr>
      <w:rPr>
        <w:rFonts w:hint="default"/>
        <w:lang w:val="hu-HU" w:eastAsia="hu-HU" w:bidi="hu-HU"/>
      </w:rPr>
    </w:lvl>
    <w:lvl w:ilvl="5">
      <w:start w:val="0"/>
      <w:numFmt w:val="bullet"/>
      <w:lvlText w:val="•"/>
      <w:lvlJc w:val="left"/>
      <w:pPr>
        <w:ind w:left="4619" w:hanging="733"/>
      </w:pPr>
      <w:rPr>
        <w:rFonts w:hint="default"/>
        <w:lang w:val="hu-HU" w:eastAsia="hu-HU" w:bidi="hu-HU"/>
      </w:rPr>
    </w:lvl>
    <w:lvl w:ilvl="6">
      <w:start w:val="0"/>
      <w:numFmt w:val="bullet"/>
      <w:lvlText w:val="•"/>
      <w:lvlJc w:val="left"/>
      <w:pPr>
        <w:ind w:left="5873" w:hanging="733"/>
      </w:pPr>
      <w:rPr>
        <w:rFonts w:hint="default"/>
        <w:lang w:val="hu-HU" w:eastAsia="hu-HU" w:bidi="hu-HU"/>
      </w:rPr>
    </w:lvl>
    <w:lvl w:ilvl="7">
      <w:start w:val="0"/>
      <w:numFmt w:val="bullet"/>
      <w:lvlText w:val="•"/>
      <w:lvlJc w:val="left"/>
      <w:pPr>
        <w:ind w:left="7126" w:hanging="733"/>
      </w:pPr>
      <w:rPr>
        <w:rFonts w:hint="default"/>
        <w:lang w:val="hu-HU" w:eastAsia="hu-HU" w:bidi="hu-HU"/>
      </w:rPr>
    </w:lvl>
    <w:lvl w:ilvl="8">
      <w:start w:val="0"/>
      <w:numFmt w:val="bullet"/>
      <w:lvlText w:val="•"/>
      <w:lvlJc w:val="left"/>
      <w:pPr>
        <w:ind w:left="8379" w:hanging="733"/>
      </w:pPr>
      <w:rPr>
        <w:rFonts w:hint="default"/>
        <w:lang w:val="hu-HU" w:eastAsia="hu-HU" w:bidi="hu-HU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79" w:hanging="567"/>
        <w:jc w:val="left"/>
      </w:pPr>
      <w:rPr>
        <w:rFonts w:hint="default" w:ascii="Arial" w:hAnsi="Arial" w:eastAsia="Arial" w:cs="Arial"/>
        <w:w w:val="100"/>
        <w:sz w:val="21"/>
        <w:szCs w:val="21"/>
        <w:lang w:val="hu-HU" w:eastAsia="hu-HU" w:bidi="hu-HU"/>
      </w:rPr>
    </w:lvl>
    <w:lvl w:ilvl="1">
      <w:start w:val="1"/>
      <w:numFmt w:val="decimal"/>
      <w:lvlText w:val="%1.%2"/>
      <w:lvlJc w:val="left"/>
      <w:pPr>
        <w:ind w:left="965" w:hanging="569"/>
        <w:jc w:val="left"/>
      </w:pPr>
      <w:rPr>
        <w:rFonts w:hint="default" w:ascii="Arial" w:hAnsi="Arial" w:eastAsia="Arial" w:cs="Arial"/>
        <w:spacing w:val="-1"/>
        <w:w w:val="100"/>
        <w:sz w:val="21"/>
        <w:szCs w:val="21"/>
        <w:lang w:val="hu-HU" w:eastAsia="hu-HU" w:bidi="hu-HU"/>
      </w:rPr>
    </w:lvl>
    <w:lvl w:ilvl="2">
      <w:start w:val="1"/>
      <w:numFmt w:val="decimal"/>
      <w:lvlText w:val="%1.%2.%3"/>
      <w:lvlJc w:val="left"/>
      <w:pPr>
        <w:ind w:left="1205" w:hanging="526"/>
        <w:jc w:val="left"/>
      </w:pPr>
      <w:rPr>
        <w:rFonts w:hint="default" w:ascii="Arial" w:hAnsi="Arial" w:eastAsia="Arial" w:cs="Arial"/>
        <w:spacing w:val="-1"/>
        <w:w w:val="100"/>
        <w:sz w:val="21"/>
        <w:szCs w:val="21"/>
        <w:lang w:val="hu-HU" w:eastAsia="hu-HU" w:bidi="hu-HU"/>
      </w:rPr>
    </w:lvl>
    <w:lvl w:ilvl="3">
      <w:start w:val="0"/>
      <w:numFmt w:val="bullet"/>
      <w:lvlText w:val="•"/>
      <w:lvlJc w:val="left"/>
      <w:pPr>
        <w:ind w:left="2410" w:hanging="526"/>
      </w:pPr>
      <w:rPr>
        <w:rFonts w:hint="default"/>
        <w:lang w:val="hu-HU" w:eastAsia="hu-HU" w:bidi="hu-HU"/>
      </w:rPr>
    </w:lvl>
    <w:lvl w:ilvl="4">
      <w:start w:val="0"/>
      <w:numFmt w:val="bullet"/>
      <w:lvlText w:val="•"/>
      <w:lvlJc w:val="left"/>
      <w:pPr>
        <w:ind w:left="3621" w:hanging="526"/>
      </w:pPr>
      <w:rPr>
        <w:rFonts w:hint="default"/>
        <w:lang w:val="hu-HU" w:eastAsia="hu-HU" w:bidi="hu-HU"/>
      </w:rPr>
    </w:lvl>
    <w:lvl w:ilvl="5">
      <w:start w:val="0"/>
      <w:numFmt w:val="bullet"/>
      <w:lvlText w:val="•"/>
      <w:lvlJc w:val="left"/>
      <w:pPr>
        <w:ind w:left="4832" w:hanging="526"/>
      </w:pPr>
      <w:rPr>
        <w:rFonts w:hint="default"/>
        <w:lang w:val="hu-HU" w:eastAsia="hu-HU" w:bidi="hu-HU"/>
      </w:rPr>
    </w:lvl>
    <w:lvl w:ilvl="6">
      <w:start w:val="0"/>
      <w:numFmt w:val="bullet"/>
      <w:lvlText w:val="•"/>
      <w:lvlJc w:val="left"/>
      <w:pPr>
        <w:ind w:left="6043" w:hanging="526"/>
      </w:pPr>
      <w:rPr>
        <w:rFonts w:hint="default"/>
        <w:lang w:val="hu-HU" w:eastAsia="hu-HU" w:bidi="hu-HU"/>
      </w:rPr>
    </w:lvl>
    <w:lvl w:ilvl="7">
      <w:start w:val="0"/>
      <w:numFmt w:val="bullet"/>
      <w:lvlText w:val="•"/>
      <w:lvlJc w:val="left"/>
      <w:pPr>
        <w:ind w:left="7254" w:hanging="526"/>
      </w:pPr>
      <w:rPr>
        <w:rFonts w:hint="default"/>
        <w:lang w:val="hu-HU" w:eastAsia="hu-HU" w:bidi="hu-HU"/>
      </w:rPr>
    </w:lvl>
    <w:lvl w:ilvl="8">
      <w:start w:val="0"/>
      <w:numFmt w:val="bullet"/>
      <w:lvlText w:val="•"/>
      <w:lvlJc w:val="left"/>
      <w:pPr>
        <w:ind w:left="8464" w:hanging="526"/>
      </w:pPr>
      <w:rPr>
        <w:rFonts w:hint="default"/>
        <w:lang w:val="hu-HU" w:eastAsia="hu-HU" w:bidi="hu-HU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hu-HU" w:eastAsia="hu-HU" w:bidi="hu-HU"/>
    </w:rPr>
  </w:style>
  <w:style w:styleId="TOC1" w:type="paragraph">
    <w:name w:val="TOC 1"/>
    <w:basedOn w:val="Normal"/>
    <w:uiPriority w:val="1"/>
    <w:qFormat/>
    <w:pPr>
      <w:spacing w:before="118"/>
      <w:ind w:left="679" w:hanging="567"/>
    </w:pPr>
    <w:rPr>
      <w:rFonts w:ascii="Arial" w:hAnsi="Arial" w:eastAsia="Arial" w:cs="Arial"/>
      <w:sz w:val="21"/>
      <w:szCs w:val="21"/>
      <w:lang w:val="hu-HU" w:eastAsia="hu-HU" w:bidi="hu-HU"/>
    </w:rPr>
  </w:style>
  <w:style w:styleId="TOC2" w:type="paragraph">
    <w:name w:val="TOC 2"/>
    <w:basedOn w:val="Normal"/>
    <w:uiPriority w:val="1"/>
    <w:qFormat/>
    <w:pPr>
      <w:spacing w:before="121"/>
      <w:ind w:left="965" w:hanging="569"/>
    </w:pPr>
    <w:rPr>
      <w:rFonts w:ascii="Arial" w:hAnsi="Arial" w:eastAsia="Arial" w:cs="Arial"/>
      <w:sz w:val="21"/>
      <w:szCs w:val="21"/>
      <w:lang w:val="hu-HU" w:eastAsia="hu-HU" w:bidi="hu-HU"/>
    </w:rPr>
  </w:style>
  <w:style w:styleId="TOC3" w:type="paragraph">
    <w:name w:val="TOC 3"/>
    <w:basedOn w:val="Normal"/>
    <w:uiPriority w:val="1"/>
    <w:qFormat/>
    <w:pPr>
      <w:spacing w:before="121"/>
      <w:ind w:left="1205" w:hanging="526"/>
    </w:pPr>
    <w:rPr>
      <w:rFonts w:ascii="Arial" w:hAnsi="Arial" w:eastAsia="Arial" w:cs="Arial"/>
      <w:sz w:val="21"/>
      <w:szCs w:val="21"/>
      <w:lang w:val="hu-HU" w:eastAsia="hu-HU" w:bidi="hu-HU"/>
    </w:rPr>
  </w:style>
  <w:style w:styleId="BodyText" w:type="paragraph">
    <w:name w:val="Body Text"/>
    <w:basedOn w:val="Normal"/>
    <w:uiPriority w:val="1"/>
    <w:qFormat/>
    <w:pPr>
      <w:spacing w:before="121"/>
      <w:ind w:left="112"/>
    </w:pPr>
    <w:rPr>
      <w:rFonts w:ascii="Arial" w:hAnsi="Arial" w:eastAsia="Arial" w:cs="Arial"/>
      <w:sz w:val="21"/>
      <w:szCs w:val="21"/>
      <w:lang w:val="hu-HU" w:eastAsia="hu-HU" w:bidi="hu-HU"/>
    </w:rPr>
  </w:style>
  <w:style w:styleId="Heading1" w:type="paragraph">
    <w:name w:val="Heading 1"/>
    <w:basedOn w:val="Normal"/>
    <w:uiPriority w:val="1"/>
    <w:qFormat/>
    <w:pPr>
      <w:ind w:left="545" w:hanging="433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hu-HU" w:eastAsia="hu-HU" w:bidi="hu-HU"/>
    </w:rPr>
  </w:style>
  <w:style w:styleId="Heading2" w:type="paragraph">
    <w:name w:val="Heading 2"/>
    <w:basedOn w:val="Normal"/>
    <w:uiPriority w:val="1"/>
    <w:qFormat/>
    <w:pPr>
      <w:ind w:left="850" w:hanging="738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hu-HU" w:eastAsia="hu-HU" w:bidi="hu-HU"/>
    </w:rPr>
  </w:style>
  <w:style w:styleId="Heading3" w:type="paragraph">
    <w:name w:val="Heading 3"/>
    <w:basedOn w:val="Normal"/>
    <w:uiPriority w:val="1"/>
    <w:qFormat/>
    <w:pPr>
      <w:ind w:left="845" w:hanging="733"/>
      <w:outlineLvl w:val="3"/>
    </w:pPr>
    <w:rPr>
      <w:rFonts w:ascii="Trebuchet MS" w:hAnsi="Trebuchet MS" w:eastAsia="Trebuchet MS" w:cs="Trebuchet MS"/>
      <w:b/>
      <w:bCs/>
      <w:sz w:val="32"/>
      <w:szCs w:val="32"/>
      <w:lang w:val="hu-HU" w:eastAsia="hu-HU" w:bidi="hu-HU"/>
    </w:rPr>
  </w:style>
  <w:style w:styleId="ListParagraph" w:type="paragraph">
    <w:name w:val="List Paragraph"/>
    <w:basedOn w:val="Normal"/>
    <w:uiPriority w:val="1"/>
    <w:qFormat/>
    <w:pPr>
      <w:ind w:left="850" w:hanging="738"/>
    </w:pPr>
    <w:rPr>
      <w:rFonts w:ascii="Arial" w:hAnsi="Arial" w:eastAsia="Arial" w:cs="Arial"/>
      <w:lang w:val="hu-HU" w:eastAsia="hu-HU" w:bidi="hu-HU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hu-HU" w:eastAsia="hu-HU" w:bidi="hu-HU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hyperlink" Target="http://www.mintakft.hu/adatvedelem" TargetMode="External"/><Relationship Id="rId8" Type="http://schemas.openxmlformats.org/officeDocument/2006/relationships/image" Target="media/image4.png"/><Relationship Id="rId9" Type="http://schemas.openxmlformats.org/officeDocument/2006/relationships/hyperlink" Target="mailto:ugyfelszolgalat@naih.hu" TargetMode="External"/><Relationship Id="rId10" Type="http://schemas.openxmlformats.org/officeDocument/2006/relationships/hyperlink" Target="http://www.naih.hu/" TargetMode="External"/><Relationship Id="rId11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http://www.security.hu/" TargetMode="External"/><Relationship Id="rId4" Type="http://schemas.openxmlformats.org/officeDocument/2006/relationships/hyperlink" Target="mailto:info@security.hu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</dc:creator>
  <dcterms:created xsi:type="dcterms:W3CDTF">2019-02-12T09:19:13Z</dcterms:created>
  <dcterms:modified xsi:type="dcterms:W3CDTF">2019-02-12T09:19:13Z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2019-02-12T00:00:00Z</vt:filetime>
  </property>
</Properties>
</file>