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49654" w14:textId="77777777" w:rsidR="00DF132E" w:rsidRDefault="00DF132E" w:rsidP="00DF132E">
      <w:pPr>
        <w:jc w:val="center"/>
        <w:rPr>
          <w:rFonts w:ascii="Arial" w:hAnsi="Arial" w:cs="Arial"/>
          <w:b/>
          <w:color w:val="0E121D"/>
          <w:sz w:val="69"/>
        </w:rPr>
      </w:pPr>
    </w:p>
    <w:p w14:paraId="6959A261" w14:textId="77777777" w:rsidR="00DF132E" w:rsidRDefault="00DF132E" w:rsidP="00DF132E">
      <w:pPr>
        <w:jc w:val="center"/>
        <w:rPr>
          <w:rFonts w:ascii="Arial" w:hAnsi="Arial" w:cs="Arial"/>
          <w:b/>
          <w:color w:val="0E121D"/>
          <w:sz w:val="69"/>
        </w:rPr>
      </w:pPr>
    </w:p>
    <w:p w14:paraId="4C85B6B0" w14:textId="77777777" w:rsidR="00DF132E" w:rsidRDefault="00DF132E" w:rsidP="00DF132E">
      <w:pPr>
        <w:jc w:val="center"/>
        <w:rPr>
          <w:rFonts w:ascii="Arial" w:hAnsi="Arial" w:cs="Arial"/>
          <w:b/>
          <w:color w:val="0E121D"/>
          <w:sz w:val="69"/>
        </w:rPr>
      </w:pPr>
    </w:p>
    <w:p w14:paraId="61F7F66D" w14:textId="77777777" w:rsidR="00DF132E" w:rsidRDefault="00DF132E" w:rsidP="00DF132E">
      <w:pPr>
        <w:jc w:val="center"/>
        <w:rPr>
          <w:rFonts w:ascii="Arial" w:hAnsi="Arial" w:cs="Arial"/>
          <w:b/>
          <w:color w:val="0E121D"/>
          <w:sz w:val="69"/>
        </w:rPr>
      </w:pPr>
    </w:p>
    <w:p w14:paraId="552A17DE" w14:textId="77777777" w:rsidR="00DF132E" w:rsidRDefault="00DF132E" w:rsidP="00DF132E">
      <w:pPr>
        <w:jc w:val="center"/>
        <w:rPr>
          <w:rFonts w:ascii="Arial" w:hAnsi="Arial" w:cs="Arial"/>
          <w:b/>
          <w:color w:val="0E121D"/>
          <w:sz w:val="69"/>
        </w:rPr>
      </w:pPr>
    </w:p>
    <w:p w14:paraId="70A8A786" w14:textId="77777777" w:rsidR="00DF132E" w:rsidRDefault="00DF132E" w:rsidP="00DF132E">
      <w:pPr>
        <w:jc w:val="center"/>
        <w:rPr>
          <w:rFonts w:ascii="Arial" w:hAnsi="Arial" w:cs="Arial"/>
          <w:b/>
          <w:color w:val="0E121D"/>
          <w:sz w:val="69"/>
        </w:rPr>
      </w:pPr>
    </w:p>
    <w:p w14:paraId="0ABC8BC5" w14:textId="77777777" w:rsidR="00DF132E" w:rsidRDefault="00DF132E" w:rsidP="00DF132E">
      <w:pPr>
        <w:jc w:val="center"/>
        <w:rPr>
          <w:rFonts w:ascii="Arial" w:hAnsi="Arial" w:cs="Arial"/>
          <w:b/>
          <w:color w:val="0E121D"/>
          <w:sz w:val="69"/>
        </w:rPr>
      </w:pPr>
      <w:r>
        <w:rPr>
          <w:rFonts w:ascii="Arial" w:hAnsi="Arial" w:cs="Arial"/>
          <w:b/>
          <w:color w:val="0E121D"/>
          <w:sz w:val="69"/>
        </w:rPr>
        <w:t>Phase 2 Plan</w:t>
      </w:r>
    </w:p>
    <w:p w14:paraId="3CECE389" w14:textId="77777777" w:rsidR="00DF132E" w:rsidRPr="002906C6" w:rsidRDefault="00DF132E" w:rsidP="00DF132E">
      <w:pPr>
        <w:jc w:val="center"/>
        <w:rPr>
          <w:rFonts w:ascii="Arial" w:hAnsi="Arial" w:cs="Arial"/>
          <w:bCs/>
          <w:color w:val="0E121D"/>
        </w:rPr>
      </w:pPr>
      <w:r w:rsidRPr="002906C6">
        <w:rPr>
          <w:rFonts w:ascii="Arial" w:hAnsi="Arial" w:cs="Arial"/>
          <w:bCs/>
          <w:color w:val="0E121D"/>
        </w:rPr>
        <w:t>Capstone Project: Look-alike Domain Analyzer &amp; Reporting Tool</w:t>
      </w:r>
    </w:p>
    <w:p w14:paraId="5AF4D72F" w14:textId="77777777" w:rsidR="002906C6" w:rsidRPr="002906C6" w:rsidRDefault="00DF132E" w:rsidP="00DF132E">
      <w:pPr>
        <w:jc w:val="center"/>
        <w:rPr>
          <w:rFonts w:ascii="Arial" w:hAnsi="Arial" w:cs="Arial"/>
          <w:bCs/>
          <w:color w:val="0E121D"/>
        </w:rPr>
      </w:pPr>
      <w:r w:rsidRPr="002906C6">
        <w:rPr>
          <w:rFonts w:ascii="Arial" w:hAnsi="Arial" w:cs="Arial"/>
          <w:b/>
          <w:color w:val="0E121D"/>
        </w:rPr>
        <w:t>Completed by</w:t>
      </w:r>
      <w:r w:rsidRPr="002906C6">
        <w:rPr>
          <w:rFonts w:ascii="Arial" w:hAnsi="Arial" w:cs="Arial"/>
          <w:bCs/>
          <w:color w:val="0E121D"/>
        </w:rPr>
        <w:t>: Jamal Meic, Lily Fulcher, Dami</w:t>
      </w:r>
      <w:r w:rsidR="002906C6" w:rsidRPr="002906C6">
        <w:rPr>
          <w:rFonts w:ascii="Arial" w:hAnsi="Arial" w:cs="Arial"/>
          <w:bCs/>
          <w:color w:val="0E121D"/>
        </w:rPr>
        <w:t>a</w:t>
      </w:r>
      <w:r w:rsidRPr="002906C6">
        <w:rPr>
          <w:rFonts w:ascii="Arial" w:hAnsi="Arial" w:cs="Arial"/>
          <w:bCs/>
          <w:color w:val="0E121D"/>
        </w:rPr>
        <w:t>n Ogorek, Nathanael Churcher</w:t>
      </w:r>
    </w:p>
    <w:p w14:paraId="48532C82" w14:textId="63D07F6B" w:rsidR="00DF132E" w:rsidRPr="00DF132E" w:rsidRDefault="002906C6" w:rsidP="00DF132E">
      <w:pPr>
        <w:jc w:val="center"/>
        <w:rPr>
          <w:rFonts w:ascii="Arial" w:hAnsi="Arial" w:cs="Arial"/>
          <w:b/>
          <w:color w:val="0E121D"/>
        </w:rPr>
      </w:pPr>
      <w:r w:rsidRPr="002906C6">
        <w:rPr>
          <w:rFonts w:ascii="Arial" w:hAnsi="Arial" w:cs="Arial"/>
          <w:b/>
          <w:color w:val="0E121D"/>
        </w:rPr>
        <w:t>Submitted</w:t>
      </w:r>
      <w:r w:rsidRPr="002906C6">
        <w:rPr>
          <w:rFonts w:ascii="Arial" w:hAnsi="Arial" w:cs="Arial"/>
          <w:bCs/>
          <w:color w:val="0E121D"/>
        </w:rPr>
        <w:t>: April 2, 2026</w:t>
      </w:r>
      <w:r w:rsidR="00DF132E" w:rsidRPr="00DF132E">
        <w:rPr>
          <w:rFonts w:ascii="Arial" w:hAnsi="Arial" w:cs="Arial"/>
          <w:b/>
          <w:color w:val="0E121D"/>
        </w:rPr>
        <w:br w:type="page"/>
      </w:r>
    </w:p>
    <w:p w14:paraId="7B187D63" w14:textId="6A135DB2" w:rsidR="00FD3D52" w:rsidRPr="002906C6" w:rsidRDefault="00000000" w:rsidP="00DF132E">
      <w:pPr>
        <w:pStyle w:val="Title"/>
        <w:rPr>
          <w:rFonts w:ascii="Arial" w:hAnsi="Arial" w:cs="Arial"/>
          <w:u w:val="single"/>
        </w:rPr>
      </w:pPr>
      <w:r w:rsidRPr="002906C6">
        <w:rPr>
          <w:rFonts w:ascii="Arial" w:hAnsi="Arial" w:cs="Arial"/>
          <w:u w:val="single"/>
        </w:rPr>
        <w:lastRenderedPageBreak/>
        <w:t>Phase 2 Project Plan</w:t>
      </w:r>
      <w:r w:rsidR="00DF132E" w:rsidRPr="002906C6">
        <w:rPr>
          <w:rFonts w:ascii="Arial" w:hAnsi="Arial" w:cs="Arial"/>
          <w:u w:val="single"/>
        </w:rPr>
        <w:br/>
      </w:r>
    </w:p>
    <w:p w14:paraId="758F4ADA" w14:textId="77777777" w:rsidR="00FD3D52" w:rsidRPr="00DF132E" w:rsidRDefault="00000000">
      <w:pPr>
        <w:rPr>
          <w:rFonts w:ascii="Arial" w:hAnsi="Arial" w:cs="Arial"/>
        </w:rPr>
      </w:pPr>
      <w:r w:rsidRPr="00DF132E">
        <w:rPr>
          <w:rFonts w:ascii="Arial" w:hAnsi="Arial" w:cs="Arial"/>
          <w:b/>
          <w:color w:val="181E2A"/>
        </w:rPr>
        <w:t>Purpose</w:t>
      </w:r>
    </w:p>
    <w:p w14:paraId="15379232" w14:textId="77777777" w:rsidR="00FD3D52" w:rsidRPr="00DF132E" w:rsidRDefault="00000000">
      <w:pPr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Phase 2 will move the current add-on from a working proof of concept into a more complete analyst tool. The focus is to close the main gaps in detection quality, infrastructure maturity, design clarity, and reporting output without changing the core manual-analysis workflow.</w:t>
      </w:r>
    </w:p>
    <w:p w14:paraId="0FF04B87" w14:textId="77777777" w:rsidR="00FD3D52" w:rsidRPr="00DF132E" w:rsidRDefault="00000000" w:rsidP="00DF132E">
      <w:pPr>
        <w:pStyle w:val="Heading1"/>
        <w:rPr>
          <w:rFonts w:ascii="Arial" w:hAnsi="Arial" w:cs="Arial"/>
        </w:rPr>
      </w:pPr>
      <w:bookmarkStart w:id="0" w:name="_Toc226039882"/>
      <w:r w:rsidRPr="00DF132E">
        <w:rPr>
          <w:rFonts w:ascii="Arial" w:hAnsi="Arial" w:cs="Arial"/>
        </w:rPr>
        <w:t>1. Current State</w:t>
      </w:r>
      <w:bookmarkEnd w:id="0"/>
    </w:p>
    <w:p w14:paraId="108E38D6" w14:textId="77777777" w:rsidR="00FD3D52" w:rsidRPr="00DF132E" w:rsidRDefault="00000000">
      <w:pPr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 xml:space="preserve">The current version already supports manual URL/domain analysis, brand override, deterministic scoring, analyst-facing evidence display, JSON export, </w:t>
      </w:r>
      <w:proofErr w:type="spellStart"/>
      <w:r w:rsidRPr="00DF132E">
        <w:rPr>
          <w:rFonts w:ascii="Arial" w:hAnsi="Arial" w:cs="Arial"/>
          <w:color w:val="181E2A"/>
        </w:rPr>
        <w:t>DNSTwister</w:t>
      </w:r>
      <w:proofErr w:type="spellEnd"/>
      <w:r w:rsidRPr="00DF132E">
        <w:rPr>
          <w:rFonts w:ascii="Arial" w:hAnsi="Arial" w:cs="Arial"/>
          <w:color w:val="181E2A"/>
        </w:rPr>
        <w:t>-based lookalike generation, and an AWS-oriented backend structure.</w:t>
      </w:r>
    </w:p>
    <w:p w14:paraId="3B272576" w14:textId="77777777" w:rsidR="00FD3D52" w:rsidRPr="00DF132E" w:rsidRDefault="00000000">
      <w:pPr>
        <w:rPr>
          <w:rFonts w:ascii="Arial" w:hAnsi="Arial" w:cs="Arial"/>
        </w:rPr>
      </w:pPr>
      <w:r w:rsidRPr="00DF132E">
        <w:rPr>
          <w:rFonts w:ascii="Arial" w:hAnsi="Arial" w:cs="Arial"/>
          <w:color w:val="2A3140"/>
        </w:rPr>
        <w:t>The main issue is not that the application is non-functional. The issue is that several important services are still partial, heuristic, or operationally immature.</w:t>
      </w:r>
    </w:p>
    <w:p w14:paraId="67D4F0CA" w14:textId="77777777" w:rsidR="00FD3D52" w:rsidRPr="00DF132E" w:rsidRDefault="00000000" w:rsidP="00DF132E">
      <w:pPr>
        <w:pStyle w:val="Heading1"/>
        <w:rPr>
          <w:rFonts w:ascii="Arial" w:hAnsi="Arial" w:cs="Arial"/>
        </w:rPr>
      </w:pPr>
      <w:bookmarkStart w:id="1" w:name="_Toc226039883"/>
      <w:r w:rsidRPr="00DF132E">
        <w:rPr>
          <w:rFonts w:ascii="Arial" w:hAnsi="Arial" w:cs="Arial"/>
        </w:rPr>
        <w:t>2. Main Gaps Identified</w:t>
      </w:r>
      <w:bookmarkEnd w:id="1"/>
    </w:p>
    <w:p w14:paraId="6F2655D0" w14:textId="77777777" w:rsidR="00FD3D52" w:rsidRPr="00DF132E" w:rsidRDefault="00000000" w:rsidP="00DF132E">
      <w:pPr>
        <w:pStyle w:val="Heading2"/>
        <w:rPr>
          <w:rFonts w:ascii="Arial" w:hAnsi="Arial" w:cs="Arial"/>
        </w:rPr>
      </w:pPr>
      <w:bookmarkStart w:id="2" w:name="_Toc226039884"/>
      <w:r w:rsidRPr="00DF132E">
        <w:rPr>
          <w:rFonts w:ascii="Arial" w:hAnsi="Arial" w:cs="Arial"/>
        </w:rPr>
        <w:t>Technical</w:t>
      </w:r>
      <w:bookmarkEnd w:id="2"/>
    </w:p>
    <w:p w14:paraId="2CB70400" w14:textId="5E321542" w:rsidR="00FD3D52" w:rsidRPr="00DF132E" w:rsidRDefault="00000000" w:rsidP="00DF132E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Some external intelligence providers are implemented but still depend on local configuration and can return degraded results.</w:t>
      </w:r>
    </w:p>
    <w:p w14:paraId="04213C03" w14:textId="7BFB828A" w:rsidR="00FD3D52" w:rsidRPr="00DF132E" w:rsidRDefault="00000000" w:rsidP="00DF132E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Infrastructure signals still contain partial or null fields such as DNS history change count, IP reputation score, and redirect count.</w:t>
      </w:r>
    </w:p>
    <w:p w14:paraId="0A07E18F" w14:textId="10D00FCC" w:rsidR="00FD3D52" w:rsidRPr="00DF132E" w:rsidRDefault="00000000" w:rsidP="00DF132E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Content analysis is still mostly heuristic and does not yet provide strong phishing-template or visual-similarity evidence.</w:t>
      </w:r>
    </w:p>
    <w:p w14:paraId="6B64F3B4" w14:textId="7CF88BBE" w:rsidR="00FD3D52" w:rsidRPr="00DF132E" w:rsidRDefault="00000000" w:rsidP="00DF132E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Scoring weights are hand-tuned and not yet calibrated against a formal labeled sample set.</w:t>
      </w:r>
    </w:p>
    <w:p w14:paraId="7539E854" w14:textId="17932C2F" w:rsidR="00DF132E" w:rsidRPr="00DF132E" w:rsidRDefault="00000000" w:rsidP="00DF132E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The test suite covers important units, but not the full analyst workflow end to end.</w:t>
      </w:r>
    </w:p>
    <w:p w14:paraId="0AAE2268" w14:textId="1691DF8D" w:rsidR="00FD3D52" w:rsidRPr="00DF132E" w:rsidRDefault="00000000" w:rsidP="00DF132E">
      <w:pPr>
        <w:pStyle w:val="Heading2"/>
        <w:rPr>
          <w:rFonts w:ascii="Arial" w:hAnsi="Arial" w:cs="Arial"/>
        </w:rPr>
      </w:pPr>
      <w:bookmarkStart w:id="3" w:name="_Toc226039885"/>
      <w:r w:rsidRPr="00DF132E">
        <w:rPr>
          <w:rFonts w:ascii="Arial" w:hAnsi="Arial" w:cs="Arial"/>
        </w:rPr>
        <w:t>Infrastructure</w:t>
      </w:r>
      <w:bookmarkEnd w:id="3"/>
    </w:p>
    <w:p w14:paraId="556AB550" w14:textId="79D09997" w:rsidR="00FD3D52" w:rsidRPr="00DF132E" w:rsidRDefault="00000000" w:rsidP="00DF132E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The AWS stack is synth-ready, but there is no complete deployment and release workflow for dev, test, and prod.</w:t>
      </w:r>
    </w:p>
    <w:p w14:paraId="79BAAD7A" w14:textId="79A9CCBC" w:rsidR="00FD3D52" w:rsidRPr="00DF132E" w:rsidRDefault="00000000" w:rsidP="00DF132E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Secrets handling, provider readiness, dashboards, and alerts need to be hardened for actual use.</w:t>
      </w:r>
    </w:p>
    <w:p w14:paraId="099E2559" w14:textId="1663257D" w:rsidR="00FD3D52" w:rsidRPr="00DF132E" w:rsidRDefault="00000000" w:rsidP="00DF132E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CDK deprecations remain in the infrastructure code and should be cleaned up before a stable release.</w:t>
      </w:r>
    </w:p>
    <w:p w14:paraId="130B7CC2" w14:textId="77777777" w:rsidR="00FD3D52" w:rsidRPr="00DF132E" w:rsidRDefault="00000000" w:rsidP="00DF132E">
      <w:pPr>
        <w:pStyle w:val="Heading2"/>
        <w:rPr>
          <w:rFonts w:ascii="Arial" w:hAnsi="Arial" w:cs="Arial"/>
        </w:rPr>
      </w:pPr>
      <w:bookmarkStart w:id="4" w:name="_Toc226039886"/>
      <w:r w:rsidRPr="00DF132E">
        <w:rPr>
          <w:rFonts w:ascii="Arial" w:hAnsi="Arial" w:cs="Arial"/>
        </w:rPr>
        <w:lastRenderedPageBreak/>
        <w:t>Design</w:t>
      </w:r>
      <w:bookmarkEnd w:id="4"/>
    </w:p>
    <w:p w14:paraId="3ABDE582" w14:textId="0CFFEED6" w:rsidR="00FD3D52" w:rsidRPr="00DF132E" w:rsidRDefault="00000000" w:rsidP="00DF132E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The UI displays the data, but not always with the best hierarchy for analyst triage.</w:t>
      </w:r>
    </w:p>
    <w:p w14:paraId="221A8D90" w14:textId="5DFE5B4B" w:rsidR="00FD3D52" w:rsidRPr="00DF132E" w:rsidRDefault="00000000" w:rsidP="00DF132E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The difference between domain risk and tooling degradation is still not as clear as it should be.</w:t>
      </w:r>
    </w:p>
    <w:p w14:paraId="6FB57EEA" w14:textId="189F0AE5" w:rsidR="00FD3D52" w:rsidRPr="00DF132E" w:rsidRDefault="00000000" w:rsidP="00DF132E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 xml:space="preserve">Lookalike-generation results are </w:t>
      </w:r>
      <w:r w:rsidR="00DF132E" w:rsidRPr="00DF132E">
        <w:rPr>
          <w:rFonts w:ascii="Arial" w:hAnsi="Arial" w:cs="Arial"/>
          <w:color w:val="181E2A"/>
        </w:rPr>
        <w:t>usable but</w:t>
      </w:r>
      <w:r w:rsidRPr="00DF132E">
        <w:rPr>
          <w:rFonts w:ascii="Arial" w:hAnsi="Arial" w:cs="Arial"/>
          <w:color w:val="181E2A"/>
        </w:rPr>
        <w:t xml:space="preserve"> not yet optimized for batch analyst review.</w:t>
      </w:r>
    </w:p>
    <w:p w14:paraId="20D2BA4A" w14:textId="77777777" w:rsidR="00FD3D52" w:rsidRPr="00DF132E" w:rsidRDefault="00000000" w:rsidP="00DF132E">
      <w:pPr>
        <w:pStyle w:val="Heading2"/>
        <w:rPr>
          <w:rFonts w:ascii="Arial" w:hAnsi="Arial" w:cs="Arial"/>
        </w:rPr>
      </w:pPr>
      <w:bookmarkStart w:id="5" w:name="_Toc226039887"/>
      <w:r w:rsidRPr="00DF132E">
        <w:rPr>
          <w:rFonts w:ascii="Arial" w:hAnsi="Arial" w:cs="Arial"/>
        </w:rPr>
        <w:t>Reporting</w:t>
      </w:r>
      <w:bookmarkEnd w:id="5"/>
    </w:p>
    <w:p w14:paraId="4F417648" w14:textId="20656549" w:rsidR="00FD3D52" w:rsidRPr="00DF132E" w:rsidRDefault="00000000" w:rsidP="00DF132E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Reporting contacts are present, but coverage is still limited.</w:t>
      </w:r>
    </w:p>
    <w:p w14:paraId="1D639A59" w14:textId="06B7394B" w:rsidR="00FD3D52" w:rsidRPr="00DF132E" w:rsidRDefault="00000000" w:rsidP="00DF132E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There is no structured analyst report output beyond raw JSON export.</w:t>
      </w:r>
    </w:p>
    <w:p w14:paraId="11251B48" w14:textId="7F18ED2A" w:rsidR="00FD3D52" w:rsidRPr="00DF132E" w:rsidRDefault="00000000" w:rsidP="00DF132E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There is no audience-specific reporting workflow for registrars, brands, CERT/CSIRT, or internal security teams.</w:t>
      </w:r>
    </w:p>
    <w:p w14:paraId="57944F8E" w14:textId="77777777" w:rsidR="00FD3D52" w:rsidRPr="00DF132E" w:rsidRDefault="00000000" w:rsidP="00DF132E">
      <w:pPr>
        <w:pStyle w:val="Heading1"/>
        <w:rPr>
          <w:rFonts w:ascii="Arial" w:hAnsi="Arial" w:cs="Arial"/>
        </w:rPr>
      </w:pPr>
      <w:bookmarkStart w:id="6" w:name="_Toc226039888"/>
      <w:r w:rsidRPr="00DF132E">
        <w:rPr>
          <w:rFonts w:ascii="Arial" w:hAnsi="Arial" w:cs="Arial"/>
        </w:rPr>
        <w:t>3. Phase 2 Objectives</w:t>
      </w:r>
      <w:bookmarkEnd w:id="6"/>
    </w:p>
    <w:p w14:paraId="6FBCCF7A" w14:textId="6911904A" w:rsidR="00FD3D52" w:rsidRPr="00DF132E" w:rsidRDefault="00000000" w:rsidP="00DF132E">
      <w:pPr>
        <w:pStyle w:val="ListParagraph"/>
        <w:numPr>
          <w:ilvl w:val="0"/>
          <w:numId w:val="7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Improve detection depth and evidence quality.</w:t>
      </w:r>
    </w:p>
    <w:p w14:paraId="397073CE" w14:textId="2ACE9C87" w:rsidR="00FD3D52" w:rsidRPr="00DF132E" w:rsidRDefault="00000000" w:rsidP="00DF132E">
      <w:pPr>
        <w:pStyle w:val="ListParagraph"/>
        <w:numPr>
          <w:ilvl w:val="0"/>
          <w:numId w:val="7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Harden the backend and deployment model for stable use.</w:t>
      </w:r>
    </w:p>
    <w:p w14:paraId="2A1782AC" w14:textId="5E272A53" w:rsidR="00FD3D52" w:rsidRPr="00DF132E" w:rsidRDefault="00000000" w:rsidP="00DF132E">
      <w:pPr>
        <w:pStyle w:val="ListParagraph"/>
        <w:numPr>
          <w:ilvl w:val="0"/>
          <w:numId w:val="7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Improve the extension workflow for analyst triage and review.</w:t>
      </w:r>
    </w:p>
    <w:p w14:paraId="62FCDC58" w14:textId="1D6ACA29" w:rsidR="00FD3D52" w:rsidRPr="00DF132E" w:rsidRDefault="00000000" w:rsidP="00DF132E">
      <w:pPr>
        <w:pStyle w:val="ListParagraph"/>
        <w:numPr>
          <w:ilvl w:val="0"/>
          <w:numId w:val="7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Produce reporting outputs that are actionable outside the application.</w:t>
      </w:r>
    </w:p>
    <w:p w14:paraId="199E1056" w14:textId="77777777" w:rsidR="00FD3D52" w:rsidRPr="00DF132E" w:rsidRDefault="00000000" w:rsidP="00DF132E">
      <w:pPr>
        <w:pStyle w:val="Heading1"/>
        <w:rPr>
          <w:rFonts w:ascii="Arial" w:hAnsi="Arial" w:cs="Arial"/>
        </w:rPr>
      </w:pPr>
      <w:bookmarkStart w:id="7" w:name="_Toc226039889"/>
      <w:r w:rsidRPr="00DF132E">
        <w:rPr>
          <w:rFonts w:ascii="Arial" w:hAnsi="Arial" w:cs="Arial"/>
        </w:rPr>
        <w:t>4. Workstream Plan</w:t>
      </w:r>
      <w:bookmarkEnd w:id="7"/>
    </w:p>
    <w:p w14:paraId="5FE56A17" w14:textId="77777777" w:rsidR="00FD3D52" w:rsidRPr="00DF132E" w:rsidRDefault="00000000" w:rsidP="00DF132E">
      <w:pPr>
        <w:pStyle w:val="Heading2"/>
        <w:rPr>
          <w:rFonts w:ascii="Arial" w:hAnsi="Arial" w:cs="Arial"/>
        </w:rPr>
      </w:pPr>
      <w:bookmarkStart w:id="8" w:name="_Toc226039890"/>
      <w:r w:rsidRPr="00DF132E">
        <w:rPr>
          <w:rFonts w:ascii="Arial" w:hAnsi="Arial" w:cs="Arial"/>
        </w:rPr>
        <w:t>4.1 Technical Workstream</w:t>
      </w:r>
      <w:bookmarkEnd w:id="8"/>
    </w:p>
    <w:p w14:paraId="7F23CCB1" w14:textId="77777777" w:rsidR="00FD3D52" w:rsidRPr="00DF132E" w:rsidRDefault="00000000">
      <w:pPr>
        <w:rPr>
          <w:rFonts w:ascii="Arial" w:hAnsi="Arial" w:cs="Arial"/>
        </w:rPr>
      </w:pPr>
      <w:r w:rsidRPr="00DF132E">
        <w:rPr>
          <w:rFonts w:ascii="Arial" w:hAnsi="Arial" w:cs="Arial"/>
          <w:b/>
          <w:color w:val="181E2A"/>
        </w:rPr>
        <w:t>Goal:</w:t>
      </w:r>
      <w:r w:rsidRPr="00DF132E">
        <w:rPr>
          <w:rFonts w:ascii="Arial" w:hAnsi="Arial" w:cs="Arial"/>
          <w:color w:val="181E2A"/>
        </w:rPr>
        <w:t xml:space="preserve"> Improve the quality, completeness, and reliability of the detection pipeline.</w:t>
      </w:r>
    </w:p>
    <w:p w14:paraId="1B70A86D" w14:textId="170E14BA" w:rsidR="00FD3D52" w:rsidRPr="00DF132E" w:rsidRDefault="00000000" w:rsidP="00DF132E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 xml:space="preserve">Harden </w:t>
      </w:r>
      <w:proofErr w:type="spellStart"/>
      <w:r w:rsidRPr="00DF132E">
        <w:rPr>
          <w:rFonts w:ascii="Arial" w:hAnsi="Arial" w:cs="Arial"/>
          <w:color w:val="181E2A"/>
        </w:rPr>
        <w:t>VirusTotal</w:t>
      </w:r>
      <w:proofErr w:type="spellEnd"/>
      <w:r w:rsidRPr="00DF132E">
        <w:rPr>
          <w:rFonts w:ascii="Arial" w:hAnsi="Arial" w:cs="Arial"/>
          <w:color w:val="181E2A"/>
        </w:rPr>
        <w:t xml:space="preserve">, </w:t>
      </w:r>
      <w:proofErr w:type="spellStart"/>
      <w:r w:rsidRPr="00DF132E">
        <w:rPr>
          <w:rFonts w:ascii="Arial" w:hAnsi="Arial" w:cs="Arial"/>
          <w:color w:val="181E2A"/>
        </w:rPr>
        <w:t>AbuseIPDB</w:t>
      </w:r>
      <w:proofErr w:type="spellEnd"/>
      <w:r w:rsidRPr="00DF132E">
        <w:rPr>
          <w:rFonts w:ascii="Arial" w:hAnsi="Arial" w:cs="Arial"/>
          <w:color w:val="181E2A"/>
        </w:rPr>
        <w:t xml:space="preserve">, Google Safe Browsing, </w:t>
      </w:r>
      <w:proofErr w:type="spellStart"/>
      <w:r w:rsidRPr="00DF132E">
        <w:rPr>
          <w:rFonts w:ascii="Arial" w:hAnsi="Arial" w:cs="Arial"/>
          <w:color w:val="181E2A"/>
        </w:rPr>
        <w:t>PhishTank</w:t>
      </w:r>
      <w:proofErr w:type="spellEnd"/>
      <w:r w:rsidRPr="00DF132E">
        <w:rPr>
          <w:rFonts w:ascii="Arial" w:hAnsi="Arial" w:cs="Arial"/>
          <w:color w:val="181E2A"/>
        </w:rPr>
        <w:t xml:space="preserve">, and </w:t>
      </w:r>
      <w:proofErr w:type="spellStart"/>
      <w:r w:rsidRPr="00DF132E">
        <w:rPr>
          <w:rFonts w:ascii="Arial" w:hAnsi="Arial" w:cs="Arial"/>
          <w:color w:val="181E2A"/>
        </w:rPr>
        <w:t>OpenPhish</w:t>
      </w:r>
      <w:proofErr w:type="spellEnd"/>
      <w:r w:rsidRPr="00DF132E">
        <w:rPr>
          <w:rFonts w:ascii="Arial" w:hAnsi="Arial" w:cs="Arial"/>
          <w:color w:val="181E2A"/>
        </w:rPr>
        <w:t xml:space="preserve"> integrations.</w:t>
      </w:r>
    </w:p>
    <w:p w14:paraId="4BFA1651" w14:textId="7A6C7CA8" w:rsidR="00FD3D52" w:rsidRPr="00DF132E" w:rsidRDefault="00000000" w:rsidP="00DF132E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Improve timeout, rate-limit, and upstream-failure handling for external providers.</w:t>
      </w:r>
    </w:p>
    <w:p w14:paraId="54370E85" w14:textId="60D2914B" w:rsidR="00FD3D52" w:rsidRPr="00DF132E" w:rsidRDefault="00000000" w:rsidP="00DF132E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Implement redirect-chain counting and final-destination classification.</w:t>
      </w:r>
    </w:p>
    <w:p w14:paraId="5F34F023" w14:textId="094A7DAC" w:rsidR="00FD3D52" w:rsidRPr="00DF132E" w:rsidRDefault="00000000" w:rsidP="00DF132E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Replace placeholder infrastructure values such as IP reputation score with real signal logic.</w:t>
      </w:r>
    </w:p>
    <w:p w14:paraId="0CED572B" w14:textId="7F2F2CB6" w:rsidR="00FD3D52" w:rsidRPr="00DF132E" w:rsidRDefault="00000000" w:rsidP="00DF132E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Expand passive history and ownership-history intelligence.</w:t>
      </w:r>
    </w:p>
    <w:p w14:paraId="0835C80B" w14:textId="4066A353" w:rsidR="00FD3D52" w:rsidRPr="00DF132E" w:rsidRDefault="00000000" w:rsidP="00DF132E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Strengthen content analysis with better visible-text similarity, asset reuse checks, and form-action classification.</w:t>
      </w:r>
    </w:p>
    <w:p w14:paraId="1248030C" w14:textId="658CA975" w:rsidR="00FD3D52" w:rsidRPr="00DF132E" w:rsidRDefault="00000000" w:rsidP="00DF132E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Evaluate stronger phishing-template and visual-similarity detection.</w:t>
      </w:r>
    </w:p>
    <w:p w14:paraId="6FA9ADE9" w14:textId="46A1CC2A" w:rsidR="00FD3D52" w:rsidRPr="00DF132E" w:rsidRDefault="00000000" w:rsidP="00DF132E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Expand brand-catalog coverage and improve typo and confusable-character matching.</w:t>
      </w:r>
    </w:p>
    <w:p w14:paraId="5B81B995" w14:textId="59C60BEB" w:rsidR="00FD3D52" w:rsidRPr="00DF132E" w:rsidRDefault="00000000" w:rsidP="00DF132E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Calibrate scoring using a labeled set of benign and malicious samples.</w:t>
      </w:r>
    </w:p>
    <w:p w14:paraId="1AB95F39" w14:textId="77777777" w:rsidR="00FD3D52" w:rsidRPr="00DF132E" w:rsidRDefault="00000000" w:rsidP="00DF132E">
      <w:pPr>
        <w:pStyle w:val="Heading2"/>
        <w:rPr>
          <w:rFonts w:ascii="Arial" w:hAnsi="Arial" w:cs="Arial"/>
        </w:rPr>
      </w:pPr>
      <w:bookmarkStart w:id="9" w:name="_Toc226039891"/>
      <w:r w:rsidRPr="00DF132E">
        <w:rPr>
          <w:rFonts w:ascii="Arial" w:hAnsi="Arial" w:cs="Arial"/>
        </w:rPr>
        <w:t>4.2 Infrastructure Workstream</w:t>
      </w:r>
      <w:bookmarkEnd w:id="9"/>
    </w:p>
    <w:p w14:paraId="5486DC3B" w14:textId="77777777" w:rsidR="00FD3D52" w:rsidRPr="00DF132E" w:rsidRDefault="00000000">
      <w:pPr>
        <w:rPr>
          <w:rFonts w:ascii="Arial" w:hAnsi="Arial" w:cs="Arial"/>
        </w:rPr>
      </w:pPr>
      <w:r w:rsidRPr="00DF132E">
        <w:rPr>
          <w:rFonts w:ascii="Arial" w:hAnsi="Arial" w:cs="Arial"/>
          <w:b/>
          <w:color w:val="181E2A"/>
        </w:rPr>
        <w:t>Goal:</w:t>
      </w:r>
      <w:r w:rsidRPr="00DF132E">
        <w:rPr>
          <w:rFonts w:ascii="Arial" w:hAnsi="Arial" w:cs="Arial"/>
          <w:color w:val="181E2A"/>
        </w:rPr>
        <w:t xml:space="preserve"> Make the backend operationally stable and deployable as a real service.</w:t>
      </w:r>
    </w:p>
    <w:p w14:paraId="54BBAB0F" w14:textId="28A56DB8" w:rsidR="00FD3D52" w:rsidRPr="00DF132E" w:rsidRDefault="00000000" w:rsidP="00DF132E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lastRenderedPageBreak/>
        <w:t xml:space="preserve">Formalize AWS environments for dev, test, and prod in </w:t>
      </w:r>
      <w:r w:rsidRPr="00DF132E">
        <w:rPr>
          <w:rFonts w:ascii="Arial" w:hAnsi="Arial" w:cs="Arial"/>
          <w:color w:val="181E2A"/>
          <w:sz w:val="22"/>
          <w:szCs w:val="21"/>
        </w:rPr>
        <w:t>ca-central-1</w:t>
      </w:r>
      <w:r w:rsidRPr="00DF132E">
        <w:rPr>
          <w:rFonts w:ascii="Arial" w:hAnsi="Arial" w:cs="Arial"/>
          <w:color w:val="181E2A"/>
        </w:rPr>
        <w:t>.</w:t>
      </w:r>
    </w:p>
    <w:p w14:paraId="3E9E404E" w14:textId="02460C78" w:rsidR="00FD3D52" w:rsidRPr="00DF132E" w:rsidRDefault="00000000" w:rsidP="00DF132E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Finalize provider-key management using Secrets Manager or SSM.</w:t>
      </w:r>
    </w:p>
    <w:p w14:paraId="5815D2B7" w14:textId="1C5176B7" w:rsidR="00FD3D52" w:rsidRPr="00DF132E" w:rsidRDefault="00000000" w:rsidP="00DF132E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Clean up CDK deprecations in the current stack.</w:t>
      </w:r>
    </w:p>
    <w:p w14:paraId="5841A346" w14:textId="57EC3F48" w:rsidR="00FD3D52" w:rsidRPr="00DF132E" w:rsidRDefault="00000000" w:rsidP="00DF132E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Validate DynamoDB cache lifecycle and retention behavior.</w:t>
      </w:r>
    </w:p>
    <w:p w14:paraId="6921AABD" w14:textId="71F393A0" w:rsidR="00FD3D52" w:rsidRPr="00DF132E" w:rsidRDefault="00000000" w:rsidP="00DF132E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Expand CloudWatch alarms, dashboards, and log retention policies.</w:t>
      </w:r>
    </w:p>
    <w:p w14:paraId="4BA00D98" w14:textId="0336BB34" w:rsidR="00FD3D52" w:rsidRPr="00DF132E" w:rsidRDefault="00000000" w:rsidP="00DF132E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Define a repeatable release process for backend deployment and extension packaging.</w:t>
      </w:r>
    </w:p>
    <w:p w14:paraId="56366080" w14:textId="7FC8C4F5" w:rsidR="00FD3D52" w:rsidRPr="00DF132E" w:rsidRDefault="00000000" w:rsidP="00DF132E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Package the extension against the deployed API instead of a local-only address.</w:t>
      </w:r>
    </w:p>
    <w:p w14:paraId="7F20F7FF" w14:textId="33F85D98" w:rsidR="00FD3D52" w:rsidRPr="00DF132E" w:rsidRDefault="00000000" w:rsidP="00DF132E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Add smoke-test procedures for post-deployment verification.</w:t>
      </w:r>
    </w:p>
    <w:p w14:paraId="2ED6E840" w14:textId="77777777" w:rsidR="00FD3D52" w:rsidRPr="00DF132E" w:rsidRDefault="00000000" w:rsidP="00DF132E">
      <w:pPr>
        <w:pStyle w:val="Heading2"/>
        <w:rPr>
          <w:rFonts w:ascii="Arial" w:hAnsi="Arial" w:cs="Arial"/>
        </w:rPr>
      </w:pPr>
      <w:bookmarkStart w:id="10" w:name="_Toc226039892"/>
      <w:r w:rsidRPr="00DF132E">
        <w:rPr>
          <w:rFonts w:ascii="Arial" w:hAnsi="Arial" w:cs="Arial"/>
        </w:rPr>
        <w:t>4.3 Design and Analyst Experience Workstream</w:t>
      </w:r>
      <w:bookmarkEnd w:id="10"/>
    </w:p>
    <w:p w14:paraId="0598A769" w14:textId="77777777" w:rsidR="00FD3D52" w:rsidRPr="00DF132E" w:rsidRDefault="00000000">
      <w:pPr>
        <w:rPr>
          <w:rFonts w:ascii="Arial" w:hAnsi="Arial" w:cs="Arial"/>
        </w:rPr>
      </w:pPr>
      <w:r w:rsidRPr="00DF132E">
        <w:rPr>
          <w:rFonts w:ascii="Arial" w:hAnsi="Arial" w:cs="Arial"/>
          <w:b/>
          <w:color w:val="181E2A"/>
        </w:rPr>
        <w:t>Goal:</w:t>
      </w:r>
      <w:r w:rsidRPr="00DF132E">
        <w:rPr>
          <w:rFonts w:ascii="Arial" w:hAnsi="Arial" w:cs="Arial"/>
          <w:color w:val="181E2A"/>
        </w:rPr>
        <w:t xml:space="preserve"> Make the extension easier to use as a triage tool without changing the core functionality.</w:t>
      </w:r>
    </w:p>
    <w:p w14:paraId="4C5B178C" w14:textId="7121833F" w:rsidR="00FD3D52" w:rsidRPr="00DF132E" w:rsidRDefault="00000000" w:rsidP="00DF132E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Separate high-confidence findings from degraded-provider warnings more clearly.</w:t>
      </w:r>
    </w:p>
    <w:p w14:paraId="5DA33CBC" w14:textId="60290BA9" w:rsidR="00FD3D52" w:rsidRPr="00DF132E" w:rsidRDefault="00000000" w:rsidP="00DF132E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Improve prioritization and grouping of evidence.</w:t>
      </w:r>
    </w:p>
    <w:p w14:paraId="5A5DE132" w14:textId="1BC3DAEF" w:rsidR="00FD3D52" w:rsidRPr="00DF132E" w:rsidRDefault="00000000" w:rsidP="00DF132E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Improve empty, error, timeout, and degraded-result states.</w:t>
      </w:r>
    </w:p>
    <w:p w14:paraId="5E952064" w14:textId="399E006C" w:rsidR="00FD3D52" w:rsidRPr="00DF132E" w:rsidRDefault="00000000" w:rsidP="00DF132E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Tighten popup layout and repeated-use ergonomics.</w:t>
      </w:r>
    </w:p>
    <w:p w14:paraId="1A088561" w14:textId="0A6C2B3E" w:rsidR="00FD3D52" w:rsidRPr="00DF132E" w:rsidRDefault="00000000" w:rsidP="00DF132E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 xml:space="preserve">Improve the </w:t>
      </w:r>
      <w:proofErr w:type="spellStart"/>
      <w:r w:rsidRPr="00DF132E">
        <w:rPr>
          <w:rFonts w:ascii="Arial" w:hAnsi="Arial" w:cs="Arial"/>
          <w:color w:val="181E2A"/>
        </w:rPr>
        <w:t>DNSTwister</w:t>
      </w:r>
      <w:proofErr w:type="spellEnd"/>
      <w:r w:rsidRPr="00DF132E">
        <w:rPr>
          <w:rFonts w:ascii="Arial" w:hAnsi="Arial" w:cs="Arial"/>
          <w:color w:val="181E2A"/>
        </w:rPr>
        <w:t xml:space="preserve"> candidate-review workflow for batch analysis.</w:t>
      </w:r>
    </w:p>
    <w:p w14:paraId="53F1A70A" w14:textId="560E5BC0" w:rsidR="00FD3D52" w:rsidRPr="00DF132E" w:rsidRDefault="00000000" w:rsidP="00DF132E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Align status hierarchy, spacing, and typography across all analyst views.</w:t>
      </w:r>
    </w:p>
    <w:p w14:paraId="78A20B70" w14:textId="77777777" w:rsidR="00FD3D52" w:rsidRPr="00DF132E" w:rsidRDefault="00000000" w:rsidP="00DF132E">
      <w:pPr>
        <w:pStyle w:val="Heading2"/>
        <w:rPr>
          <w:rFonts w:ascii="Arial" w:hAnsi="Arial" w:cs="Arial"/>
        </w:rPr>
      </w:pPr>
      <w:bookmarkStart w:id="11" w:name="_Toc226039893"/>
      <w:r w:rsidRPr="00DF132E">
        <w:rPr>
          <w:rFonts w:ascii="Arial" w:hAnsi="Arial" w:cs="Arial"/>
        </w:rPr>
        <w:t>4.4 Reporting Workstream</w:t>
      </w:r>
      <w:bookmarkEnd w:id="11"/>
    </w:p>
    <w:p w14:paraId="7B9DBB99" w14:textId="77777777" w:rsidR="00FD3D52" w:rsidRPr="00DF132E" w:rsidRDefault="00000000">
      <w:pPr>
        <w:rPr>
          <w:rFonts w:ascii="Arial" w:hAnsi="Arial" w:cs="Arial"/>
        </w:rPr>
      </w:pPr>
      <w:r w:rsidRPr="00DF132E">
        <w:rPr>
          <w:rFonts w:ascii="Arial" w:hAnsi="Arial" w:cs="Arial"/>
          <w:b/>
          <w:color w:val="181E2A"/>
        </w:rPr>
        <w:t>Goal:</w:t>
      </w:r>
      <w:r w:rsidRPr="00DF132E">
        <w:rPr>
          <w:rFonts w:ascii="Arial" w:hAnsi="Arial" w:cs="Arial"/>
          <w:color w:val="181E2A"/>
        </w:rPr>
        <w:t xml:space="preserve"> Turn the analysis output into something usable for external reporting and documentation.</w:t>
      </w:r>
    </w:p>
    <w:p w14:paraId="6D32DCC8" w14:textId="3B6E8801" w:rsidR="00FD3D52" w:rsidRPr="00DF132E" w:rsidRDefault="00000000" w:rsidP="00DF132E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Expand registrar abuse contacts and reporting portals.</w:t>
      </w:r>
    </w:p>
    <w:p w14:paraId="534CDCC4" w14:textId="561F8E5B" w:rsidR="00FD3D52" w:rsidRPr="00DF132E" w:rsidRDefault="00000000" w:rsidP="00DF132E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Expand brand-contact coverage where public security contacts exist.</w:t>
      </w:r>
    </w:p>
    <w:p w14:paraId="46BE2BA3" w14:textId="027EBBD7" w:rsidR="00FD3D52" w:rsidRPr="00DF132E" w:rsidRDefault="00000000" w:rsidP="00DF132E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Improve authority routing for Canadian and general reporting use cases.</w:t>
      </w:r>
    </w:p>
    <w:p w14:paraId="089CDD4A" w14:textId="0E509872" w:rsidR="00FD3D52" w:rsidRPr="00DF132E" w:rsidRDefault="00000000" w:rsidP="00DF132E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Reduce dependency on LLM-generated notes for core reporting details.</w:t>
      </w:r>
    </w:p>
    <w:p w14:paraId="04E227E5" w14:textId="2799B7EA" w:rsidR="00FD3D52" w:rsidRPr="00DF132E" w:rsidRDefault="00000000" w:rsidP="00DF132E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Create a human-readable analyst report format in addition to JSON export.</w:t>
      </w:r>
    </w:p>
    <w:p w14:paraId="73211EA8" w14:textId="66AA0A34" w:rsidR="00FD3D52" w:rsidRPr="00DF132E" w:rsidRDefault="00000000" w:rsidP="00DF132E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Support reporting views for registrars, brand owners, CERT/CSIRT contacts, and internal teams.</w:t>
      </w:r>
    </w:p>
    <w:p w14:paraId="58A20226" w14:textId="77777777" w:rsidR="00FD3D52" w:rsidRPr="00DF132E" w:rsidRDefault="00000000" w:rsidP="00DF132E">
      <w:pPr>
        <w:pStyle w:val="Heading1"/>
        <w:rPr>
          <w:rFonts w:ascii="Arial" w:hAnsi="Arial" w:cs="Arial"/>
        </w:rPr>
      </w:pPr>
      <w:bookmarkStart w:id="12" w:name="_Toc226039894"/>
      <w:r w:rsidRPr="00DF132E">
        <w:rPr>
          <w:rFonts w:ascii="Arial" w:hAnsi="Arial" w:cs="Arial"/>
        </w:rPr>
        <w:t>5. Milestone Breakdown</w:t>
      </w:r>
      <w:bookmarkEnd w:id="12"/>
    </w:p>
    <w:p w14:paraId="73EFA6C0" w14:textId="77777777" w:rsidR="00FD3D52" w:rsidRPr="00DF132E" w:rsidRDefault="00000000" w:rsidP="002906C6">
      <w:pPr>
        <w:pStyle w:val="Heading2"/>
        <w:ind w:firstLine="720"/>
        <w:rPr>
          <w:rFonts w:ascii="Arial" w:hAnsi="Arial" w:cs="Arial"/>
        </w:rPr>
      </w:pPr>
      <w:bookmarkStart w:id="13" w:name="_Toc226039895"/>
      <w:r w:rsidRPr="00DF132E">
        <w:rPr>
          <w:rFonts w:ascii="Arial" w:hAnsi="Arial" w:cs="Arial"/>
        </w:rPr>
        <w:t>Milestone 1</w:t>
      </w:r>
      <w:bookmarkEnd w:id="13"/>
    </w:p>
    <w:p w14:paraId="4BDD1440" w14:textId="77777777" w:rsidR="00FD3D52" w:rsidRPr="00DF132E" w:rsidRDefault="00000000" w:rsidP="00DF132E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Provider hardening, infrastructure intelligence completion, passive-history expansion, provider diagnostics cleanup</w:t>
      </w:r>
    </w:p>
    <w:p w14:paraId="7B5EC8DE" w14:textId="77777777" w:rsidR="00FD3D52" w:rsidRPr="00DF132E" w:rsidRDefault="00000000" w:rsidP="00DF132E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Reliable backend evidence model</w:t>
      </w:r>
    </w:p>
    <w:p w14:paraId="7E4CE2E2" w14:textId="77777777" w:rsidR="00FD3D52" w:rsidRPr="00DF132E" w:rsidRDefault="00000000" w:rsidP="002906C6">
      <w:pPr>
        <w:pStyle w:val="Heading2"/>
        <w:ind w:firstLine="720"/>
        <w:rPr>
          <w:rFonts w:ascii="Arial" w:hAnsi="Arial" w:cs="Arial"/>
        </w:rPr>
      </w:pPr>
      <w:bookmarkStart w:id="14" w:name="_Toc226039896"/>
      <w:r w:rsidRPr="00DF132E">
        <w:rPr>
          <w:rFonts w:ascii="Arial" w:hAnsi="Arial" w:cs="Arial"/>
        </w:rPr>
        <w:lastRenderedPageBreak/>
        <w:t>Milestone 2</w:t>
      </w:r>
      <w:bookmarkEnd w:id="14"/>
    </w:p>
    <w:p w14:paraId="66A8EA11" w14:textId="77777777" w:rsidR="00FD3D52" w:rsidRPr="00DF132E" w:rsidRDefault="00000000" w:rsidP="00DF132E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Content-analysis improvements, stronger phishing-template detection, brand-matching expansion, score calibration</w:t>
      </w:r>
    </w:p>
    <w:p w14:paraId="792872A7" w14:textId="77777777" w:rsidR="00FD3D52" w:rsidRPr="00DF132E" w:rsidRDefault="00000000" w:rsidP="00DF132E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Higher-quality detection and defensible scoring</w:t>
      </w:r>
    </w:p>
    <w:p w14:paraId="1FC360C3" w14:textId="77777777" w:rsidR="00FD3D52" w:rsidRPr="00DF132E" w:rsidRDefault="00000000" w:rsidP="002906C6">
      <w:pPr>
        <w:pStyle w:val="Heading2"/>
        <w:ind w:firstLine="720"/>
        <w:rPr>
          <w:rFonts w:ascii="Arial" w:hAnsi="Arial" w:cs="Arial"/>
        </w:rPr>
      </w:pPr>
      <w:bookmarkStart w:id="15" w:name="_Toc226039897"/>
      <w:r w:rsidRPr="00DF132E">
        <w:rPr>
          <w:rFonts w:ascii="Arial" w:hAnsi="Arial" w:cs="Arial"/>
        </w:rPr>
        <w:t>Milestone 3</w:t>
      </w:r>
      <w:bookmarkEnd w:id="15"/>
    </w:p>
    <w:p w14:paraId="2563E87E" w14:textId="77777777" w:rsidR="00FD3D52" w:rsidRPr="00DF132E" w:rsidRDefault="00000000" w:rsidP="00DF132E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Analyst UX cleanup, lookalike-review improvements, structured report output, expanded reporting coverage</w:t>
      </w:r>
    </w:p>
    <w:p w14:paraId="04DAE07A" w14:textId="77777777" w:rsidR="00FD3D52" w:rsidRPr="00DF132E" w:rsidRDefault="00000000" w:rsidP="00DF132E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Usable analyst workflow and reporting package</w:t>
      </w:r>
    </w:p>
    <w:p w14:paraId="5BE24C5C" w14:textId="77777777" w:rsidR="00FD3D52" w:rsidRPr="00DF132E" w:rsidRDefault="00000000" w:rsidP="002906C6">
      <w:pPr>
        <w:pStyle w:val="Heading2"/>
        <w:ind w:firstLine="720"/>
        <w:rPr>
          <w:rFonts w:ascii="Arial" w:hAnsi="Arial" w:cs="Arial"/>
        </w:rPr>
      </w:pPr>
      <w:bookmarkStart w:id="16" w:name="_Toc226039898"/>
      <w:r w:rsidRPr="00DF132E">
        <w:rPr>
          <w:rFonts w:ascii="Arial" w:hAnsi="Arial" w:cs="Arial"/>
        </w:rPr>
        <w:t>Milestone 4</w:t>
      </w:r>
      <w:bookmarkEnd w:id="16"/>
    </w:p>
    <w:p w14:paraId="13984D6D" w14:textId="77777777" w:rsidR="00FD3D52" w:rsidRPr="00DF132E" w:rsidRDefault="00000000" w:rsidP="00DF132E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AWS environment maturity, dashboards, release packaging, expanded tests, deployment validation</w:t>
      </w:r>
    </w:p>
    <w:p w14:paraId="54DF0691" w14:textId="77777777" w:rsidR="00FD3D52" w:rsidRPr="00DF132E" w:rsidRDefault="00000000" w:rsidP="00DF132E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Stable Phase 2 release candidate</w:t>
      </w:r>
    </w:p>
    <w:p w14:paraId="0B0BDCD1" w14:textId="77777777" w:rsidR="00FD3D52" w:rsidRPr="00DF132E" w:rsidRDefault="00000000" w:rsidP="00DF132E">
      <w:pPr>
        <w:pStyle w:val="Heading1"/>
        <w:rPr>
          <w:rFonts w:ascii="Arial" w:hAnsi="Arial" w:cs="Arial"/>
        </w:rPr>
      </w:pPr>
      <w:bookmarkStart w:id="17" w:name="_Toc226039899"/>
      <w:r w:rsidRPr="00DF132E">
        <w:rPr>
          <w:rFonts w:ascii="Arial" w:hAnsi="Arial" w:cs="Arial"/>
        </w:rPr>
        <w:t>6. Glaringly Obvious Features Still Missing</w:t>
      </w:r>
      <w:bookmarkEnd w:id="17"/>
    </w:p>
    <w:p w14:paraId="6123063B" w14:textId="63150C48" w:rsidR="00FD3D52" w:rsidRPr="00DF132E" w:rsidRDefault="00000000" w:rsidP="00DF132E">
      <w:pPr>
        <w:pStyle w:val="ListParagraph"/>
        <w:numPr>
          <w:ilvl w:val="0"/>
          <w:numId w:val="15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True redirect-count and destination-risk analysis</w:t>
      </w:r>
    </w:p>
    <w:p w14:paraId="17B2EA24" w14:textId="3A7BD4CD" w:rsidR="00FD3D52" w:rsidRPr="00DF132E" w:rsidRDefault="00000000" w:rsidP="00DF132E">
      <w:pPr>
        <w:pStyle w:val="ListParagraph"/>
        <w:numPr>
          <w:ilvl w:val="0"/>
          <w:numId w:val="15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A real IP reputation score in the infrastructure model</w:t>
      </w:r>
    </w:p>
    <w:p w14:paraId="45CD1F59" w14:textId="5506B827" w:rsidR="00FD3D52" w:rsidRPr="00DF132E" w:rsidRDefault="00000000" w:rsidP="00DF132E">
      <w:pPr>
        <w:pStyle w:val="ListParagraph"/>
        <w:numPr>
          <w:ilvl w:val="0"/>
          <w:numId w:val="15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Deeper passive DNS and ownership-history intelligence</w:t>
      </w:r>
    </w:p>
    <w:p w14:paraId="693882FB" w14:textId="095CDF4D" w:rsidR="00FD3D52" w:rsidRPr="00DF132E" w:rsidRDefault="00000000" w:rsidP="00DF132E">
      <w:pPr>
        <w:pStyle w:val="ListParagraph"/>
        <w:numPr>
          <w:ilvl w:val="0"/>
          <w:numId w:val="15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Stronger visual similarity or phishing-template detection</w:t>
      </w:r>
    </w:p>
    <w:p w14:paraId="3805B55F" w14:textId="45B721D3" w:rsidR="00FD3D52" w:rsidRPr="00DF132E" w:rsidRDefault="00000000" w:rsidP="00DF132E">
      <w:pPr>
        <w:pStyle w:val="ListParagraph"/>
        <w:numPr>
          <w:ilvl w:val="0"/>
          <w:numId w:val="15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A human-readable exported analyst report</w:t>
      </w:r>
    </w:p>
    <w:p w14:paraId="4E0BBD5A" w14:textId="1DD3F2C1" w:rsidR="00FD3D52" w:rsidRPr="00DF132E" w:rsidRDefault="00000000" w:rsidP="00DF132E">
      <w:pPr>
        <w:pStyle w:val="ListParagraph"/>
        <w:numPr>
          <w:ilvl w:val="0"/>
          <w:numId w:val="15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Broader registrar and brand reporting coverage</w:t>
      </w:r>
    </w:p>
    <w:p w14:paraId="336BF63F" w14:textId="0168F2CD" w:rsidR="00FD3D52" w:rsidRPr="00DF132E" w:rsidRDefault="00000000" w:rsidP="00DF132E">
      <w:pPr>
        <w:pStyle w:val="ListParagraph"/>
        <w:numPr>
          <w:ilvl w:val="0"/>
          <w:numId w:val="15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End-to-end UI automation for the extension</w:t>
      </w:r>
    </w:p>
    <w:p w14:paraId="4FD28C7A" w14:textId="22FAFF1C" w:rsidR="00FD3D52" w:rsidRPr="00DF132E" w:rsidRDefault="00000000" w:rsidP="00DF132E">
      <w:pPr>
        <w:pStyle w:val="ListParagraph"/>
        <w:numPr>
          <w:ilvl w:val="0"/>
          <w:numId w:val="15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A fully documented production deployment and release workflow</w:t>
      </w:r>
    </w:p>
    <w:p w14:paraId="5B6409FF" w14:textId="694BC52D" w:rsidR="00FD3D52" w:rsidRPr="00DF132E" w:rsidRDefault="00000000" w:rsidP="00DF132E">
      <w:pPr>
        <w:pStyle w:val="ListParagraph"/>
        <w:numPr>
          <w:ilvl w:val="0"/>
          <w:numId w:val="15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Calibrated scoring based on a maintained sample corpus</w:t>
      </w:r>
    </w:p>
    <w:p w14:paraId="2DBF679F" w14:textId="26C68C14" w:rsidR="00FD3D52" w:rsidRPr="00DF132E" w:rsidRDefault="00DF132E" w:rsidP="00DF132E">
      <w:pPr>
        <w:pStyle w:val="Heading1"/>
        <w:rPr>
          <w:rFonts w:ascii="Arial" w:hAnsi="Arial" w:cs="Arial"/>
        </w:rPr>
      </w:pPr>
      <w:bookmarkStart w:id="18" w:name="_Toc226039900"/>
      <w:r w:rsidRPr="00DF132E">
        <w:rPr>
          <w:rFonts w:ascii="Arial" w:hAnsi="Arial" w:cs="Arial"/>
        </w:rPr>
        <w:t>7</w:t>
      </w:r>
      <w:r w:rsidR="00000000" w:rsidRPr="00DF132E">
        <w:rPr>
          <w:rFonts w:ascii="Arial" w:hAnsi="Arial" w:cs="Arial"/>
        </w:rPr>
        <w:t>. Definition of Done</w:t>
      </w:r>
      <w:bookmarkEnd w:id="18"/>
    </w:p>
    <w:p w14:paraId="22F70845" w14:textId="30600E52" w:rsidR="00FD3D52" w:rsidRPr="00DF132E" w:rsidRDefault="00000000" w:rsidP="00DF132E">
      <w:pPr>
        <w:pStyle w:val="ListParagraph"/>
        <w:numPr>
          <w:ilvl w:val="0"/>
          <w:numId w:val="17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All surfaced signals are backed by real logic or an explicit supported failure state.</w:t>
      </w:r>
    </w:p>
    <w:p w14:paraId="7A04F9CF" w14:textId="6C96738C" w:rsidR="00FD3D52" w:rsidRPr="00DF132E" w:rsidRDefault="00000000" w:rsidP="00DF132E">
      <w:pPr>
        <w:pStyle w:val="ListParagraph"/>
        <w:numPr>
          <w:ilvl w:val="0"/>
          <w:numId w:val="17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Degraded provider conditions are clearly distinguishable from actual domain risk.</w:t>
      </w:r>
    </w:p>
    <w:p w14:paraId="2BF063A0" w14:textId="12BAC9DC" w:rsidR="00FD3D52" w:rsidRPr="00DF132E" w:rsidRDefault="00000000" w:rsidP="00DF132E">
      <w:pPr>
        <w:pStyle w:val="ListParagraph"/>
        <w:numPr>
          <w:ilvl w:val="0"/>
          <w:numId w:val="17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Infrastructure and content evidence are strong enough to support analyst conclusions.</w:t>
      </w:r>
    </w:p>
    <w:p w14:paraId="402ABA7B" w14:textId="4E7E4F54" w:rsidR="00FD3D52" w:rsidRPr="00DF132E" w:rsidRDefault="00000000" w:rsidP="00DF132E">
      <w:pPr>
        <w:pStyle w:val="ListParagraph"/>
        <w:numPr>
          <w:ilvl w:val="0"/>
          <w:numId w:val="17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The extension supports clear triage and reporting workflows.</w:t>
      </w:r>
    </w:p>
    <w:p w14:paraId="4240D3DB" w14:textId="0E290888" w:rsidR="00FD3D52" w:rsidRPr="00DF132E" w:rsidRDefault="00000000" w:rsidP="00DF132E">
      <w:pPr>
        <w:pStyle w:val="ListParagraph"/>
        <w:numPr>
          <w:ilvl w:val="0"/>
          <w:numId w:val="17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Exported reporting is useful to someone outside the application.</w:t>
      </w:r>
    </w:p>
    <w:p w14:paraId="4C0C43DC" w14:textId="2DE45572" w:rsidR="00FD3D52" w:rsidRPr="00DF132E" w:rsidRDefault="00000000" w:rsidP="00DF132E">
      <w:pPr>
        <w:pStyle w:val="ListParagraph"/>
        <w:numPr>
          <w:ilvl w:val="0"/>
          <w:numId w:val="17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The backend can be deployed and validated without relying on a local-only setup.</w:t>
      </w:r>
    </w:p>
    <w:p w14:paraId="0D943DD2" w14:textId="3873CBCF" w:rsidR="00FD3D52" w:rsidRPr="00DF132E" w:rsidRDefault="00000000" w:rsidP="00DF132E">
      <w:pPr>
        <w:pStyle w:val="ListParagraph"/>
        <w:numPr>
          <w:ilvl w:val="0"/>
          <w:numId w:val="17"/>
        </w:numPr>
        <w:spacing w:after="100"/>
        <w:rPr>
          <w:rFonts w:ascii="Arial" w:hAnsi="Arial" w:cs="Arial"/>
        </w:rPr>
      </w:pPr>
      <w:r w:rsidRPr="00DF132E">
        <w:rPr>
          <w:rFonts w:ascii="Arial" w:hAnsi="Arial" w:cs="Arial"/>
          <w:color w:val="181E2A"/>
        </w:rPr>
        <w:t>The project has test coverage for both normal and degraded operating conditions.</w:t>
      </w:r>
    </w:p>
    <w:p w14:paraId="0B144E2D" w14:textId="1A48D7A8" w:rsidR="00FD3D52" w:rsidRPr="00DF132E" w:rsidRDefault="00FD3D52">
      <w:pPr>
        <w:rPr>
          <w:rFonts w:ascii="Arial" w:hAnsi="Arial" w:cs="Arial"/>
        </w:rPr>
      </w:pPr>
    </w:p>
    <w:sectPr w:rsidR="00FD3D52" w:rsidRPr="00DF132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C1387" w14:textId="77777777" w:rsidR="00633686" w:rsidRDefault="00633686" w:rsidP="00DF132E">
      <w:pPr>
        <w:spacing w:after="0" w:line="240" w:lineRule="auto"/>
      </w:pPr>
      <w:r>
        <w:separator/>
      </w:r>
    </w:p>
  </w:endnote>
  <w:endnote w:type="continuationSeparator" w:id="0">
    <w:p w14:paraId="55310845" w14:textId="77777777" w:rsidR="00633686" w:rsidRDefault="00633686" w:rsidP="00DF1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59401" w14:textId="77777777" w:rsidR="00633686" w:rsidRDefault="00633686" w:rsidP="00DF132E">
      <w:pPr>
        <w:spacing w:after="0" w:line="240" w:lineRule="auto"/>
      </w:pPr>
      <w:r>
        <w:separator/>
      </w:r>
    </w:p>
  </w:footnote>
  <w:footnote w:type="continuationSeparator" w:id="0">
    <w:p w14:paraId="08D765E3" w14:textId="77777777" w:rsidR="00633686" w:rsidRDefault="00633686" w:rsidP="00DF13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62960"/>
    <w:multiLevelType w:val="hybridMultilevel"/>
    <w:tmpl w:val="0C600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94C6D"/>
    <w:multiLevelType w:val="hybridMultilevel"/>
    <w:tmpl w:val="DBD865AC"/>
    <w:lvl w:ilvl="0" w:tplc="0FF4796E">
      <w:start w:val="1"/>
      <w:numFmt w:val="decimal"/>
      <w:lvlText w:val="%1"/>
      <w:lvlJc w:val="left"/>
      <w:pPr>
        <w:ind w:left="1430" w:hanging="720"/>
      </w:pPr>
      <w:rPr>
        <w:rFonts w:ascii="Arial" w:hAnsi="Arial" w:cs="Arial" w:hint="default"/>
        <w:color w:val="181E2A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256721CA"/>
    <w:multiLevelType w:val="hybridMultilevel"/>
    <w:tmpl w:val="F95CE336"/>
    <w:lvl w:ilvl="0" w:tplc="8CBA57C2">
      <w:numFmt w:val="bullet"/>
      <w:lvlText w:val="•"/>
      <w:lvlJc w:val="left"/>
      <w:pPr>
        <w:ind w:left="1800" w:hanging="360"/>
      </w:pPr>
      <w:rPr>
        <w:rFonts w:ascii="Arial" w:eastAsiaTheme="minorEastAsia" w:hAnsi="Arial" w:cs="Arial" w:hint="default"/>
        <w:color w:val="181E2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276D25"/>
    <w:multiLevelType w:val="hybridMultilevel"/>
    <w:tmpl w:val="F0A6923E"/>
    <w:lvl w:ilvl="0" w:tplc="8CBA57C2">
      <w:numFmt w:val="bullet"/>
      <w:lvlText w:val="•"/>
      <w:lvlJc w:val="left"/>
      <w:pPr>
        <w:ind w:left="1800" w:hanging="360"/>
      </w:pPr>
      <w:rPr>
        <w:rFonts w:ascii="Arial" w:eastAsiaTheme="minorEastAsia" w:hAnsi="Arial" w:cs="Arial" w:hint="default"/>
        <w:color w:val="181E2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D391BA9"/>
    <w:multiLevelType w:val="hybridMultilevel"/>
    <w:tmpl w:val="BDBA2F70"/>
    <w:lvl w:ilvl="0" w:tplc="8CBA57C2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  <w:color w:val="181E2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7F0A6B"/>
    <w:multiLevelType w:val="hybridMultilevel"/>
    <w:tmpl w:val="85D497FC"/>
    <w:lvl w:ilvl="0" w:tplc="8CBA57C2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  <w:color w:val="181E2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61B64D0"/>
    <w:multiLevelType w:val="hybridMultilevel"/>
    <w:tmpl w:val="A502AA08"/>
    <w:lvl w:ilvl="0" w:tplc="8CBA57C2">
      <w:numFmt w:val="bullet"/>
      <w:lvlText w:val="•"/>
      <w:lvlJc w:val="left"/>
      <w:pPr>
        <w:ind w:left="1800" w:hanging="360"/>
      </w:pPr>
      <w:rPr>
        <w:rFonts w:ascii="Arial" w:eastAsiaTheme="minorEastAsia" w:hAnsi="Arial" w:cs="Arial" w:hint="default"/>
        <w:color w:val="181E2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8D917F2"/>
    <w:multiLevelType w:val="hybridMultilevel"/>
    <w:tmpl w:val="9044E73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02810B1"/>
    <w:multiLevelType w:val="hybridMultilevel"/>
    <w:tmpl w:val="3346674A"/>
    <w:lvl w:ilvl="0" w:tplc="8CBA57C2">
      <w:numFmt w:val="bullet"/>
      <w:lvlText w:val="•"/>
      <w:lvlJc w:val="left"/>
      <w:pPr>
        <w:ind w:left="1800" w:hanging="360"/>
      </w:pPr>
      <w:rPr>
        <w:rFonts w:ascii="Arial" w:eastAsiaTheme="minorEastAsia" w:hAnsi="Arial" w:cs="Arial" w:hint="default"/>
        <w:color w:val="181E2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67B64AF"/>
    <w:multiLevelType w:val="hybridMultilevel"/>
    <w:tmpl w:val="9114181E"/>
    <w:lvl w:ilvl="0" w:tplc="8CBA57C2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  <w:color w:val="181E2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544353"/>
    <w:multiLevelType w:val="hybridMultilevel"/>
    <w:tmpl w:val="F5E4F2D0"/>
    <w:lvl w:ilvl="0" w:tplc="8CBA57C2">
      <w:numFmt w:val="bullet"/>
      <w:lvlText w:val="•"/>
      <w:lvlJc w:val="left"/>
      <w:pPr>
        <w:ind w:left="1070" w:hanging="360"/>
      </w:pPr>
      <w:rPr>
        <w:rFonts w:ascii="Arial" w:eastAsiaTheme="minorEastAsia" w:hAnsi="Arial" w:cs="Arial" w:hint="default"/>
        <w:color w:val="181E2A"/>
      </w:rPr>
    </w:lvl>
    <w:lvl w:ilvl="1" w:tplc="04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11" w15:restartNumberingAfterBreak="0">
    <w:nsid w:val="65F9422E"/>
    <w:multiLevelType w:val="hybridMultilevel"/>
    <w:tmpl w:val="47366402"/>
    <w:lvl w:ilvl="0" w:tplc="8CBA57C2">
      <w:numFmt w:val="bullet"/>
      <w:lvlText w:val="•"/>
      <w:lvlJc w:val="left"/>
      <w:pPr>
        <w:ind w:left="1800" w:hanging="360"/>
      </w:pPr>
      <w:rPr>
        <w:rFonts w:ascii="Arial" w:eastAsiaTheme="minorEastAsia" w:hAnsi="Arial" w:cs="Arial" w:hint="default"/>
        <w:color w:val="181E2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64E1B39"/>
    <w:multiLevelType w:val="hybridMultilevel"/>
    <w:tmpl w:val="293069B8"/>
    <w:lvl w:ilvl="0" w:tplc="8CBA57C2">
      <w:numFmt w:val="bullet"/>
      <w:lvlText w:val="•"/>
      <w:lvlJc w:val="left"/>
      <w:pPr>
        <w:ind w:left="1800" w:hanging="360"/>
      </w:pPr>
      <w:rPr>
        <w:rFonts w:ascii="Arial" w:eastAsiaTheme="minorEastAsia" w:hAnsi="Arial" w:cs="Arial" w:hint="default"/>
        <w:color w:val="181E2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2C00B39"/>
    <w:multiLevelType w:val="hybridMultilevel"/>
    <w:tmpl w:val="53B26B24"/>
    <w:lvl w:ilvl="0" w:tplc="8CBA57C2">
      <w:numFmt w:val="bullet"/>
      <w:lvlText w:val="•"/>
      <w:lvlJc w:val="left"/>
      <w:pPr>
        <w:ind w:left="1800" w:hanging="360"/>
      </w:pPr>
      <w:rPr>
        <w:rFonts w:ascii="Arial" w:eastAsiaTheme="minorEastAsia" w:hAnsi="Arial" w:cs="Arial" w:hint="default"/>
        <w:color w:val="181E2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44310B0"/>
    <w:multiLevelType w:val="hybridMultilevel"/>
    <w:tmpl w:val="78024154"/>
    <w:lvl w:ilvl="0" w:tplc="DC36C7DA">
      <w:start w:val="1"/>
      <w:numFmt w:val="decimal"/>
      <w:lvlText w:val="%1"/>
      <w:lvlJc w:val="left"/>
      <w:pPr>
        <w:ind w:left="2160" w:hanging="720"/>
      </w:pPr>
      <w:rPr>
        <w:rFonts w:ascii="Arial" w:hAnsi="Arial" w:cs="Arial" w:hint="default"/>
        <w:color w:val="181E2A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74720441"/>
    <w:multiLevelType w:val="hybridMultilevel"/>
    <w:tmpl w:val="DB68DB58"/>
    <w:lvl w:ilvl="0" w:tplc="8CBA57C2">
      <w:numFmt w:val="bullet"/>
      <w:lvlText w:val="•"/>
      <w:lvlJc w:val="left"/>
      <w:pPr>
        <w:ind w:left="1800" w:hanging="360"/>
      </w:pPr>
      <w:rPr>
        <w:rFonts w:ascii="Arial" w:eastAsiaTheme="minorEastAsia" w:hAnsi="Arial" w:cs="Arial" w:hint="default"/>
        <w:color w:val="181E2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B233173"/>
    <w:multiLevelType w:val="hybridMultilevel"/>
    <w:tmpl w:val="6C1E54DC"/>
    <w:lvl w:ilvl="0" w:tplc="8CBA57C2">
      <w:numFmt w:val="bullet"/>
      <w:lvlText w:val="•"/>
      <w:lvlJc w:val="left"/>
      <w:pPr>
        <w:ind w:left="1800" w:hanging="360"/>
      </w:pPr>
      <w:rPr>
        <w:rFonts w:ascii="Arial" w:eastAsiaTheme="minorEastAsia" w:hAnsi="Arial" w:cs="Arial" w:hint="default"/>
        <w:color w:val="181E2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BE85356"/>
    <w:multiLevelType w:val="hybridMultilevel"/>
    <w:tmpl w:val="BBE26B50"/>
    <w:lvl w:ilvl="0" w:tplc="8CBA57C2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  <w:color w:val="181E2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6425AF"/>
    <w:multiLevelType w:val="hybridMultilevel"/>
    <w:tmpl w:val="B4C099DC"/>
    <w:lvl w:ilvl="0" w:tplc="8CBA57C2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  <w:color w:val="181E2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0762823">
    <w:abstractNumId w:val="0"/>
  </w:num>
  <w:num w:numId="2" w16cid:durableId="825783078">
    <w:abstractNumId w:val="5"/>
  </w:num>
  <w:num w:numId="3" w16cid:durableId="1928034082">
    <w:abstractNumId w:val="3"/>
  </w:num>
  <w:num w:numId="4" w16cid:durableId="1395811729">
    <w:abstractNumId w:val="8"/>
  </w:num>
  <w:num w:numId="5" w16cid:durableId="1262374459">
    <w:abstractNumId w:val="15"/>
  </w:num>
  <w:num w:numId="6" w16cid:durableId="1989087941">
    <w:abstractNumId w:val="7"/>
  </w:num>
  <w:num w:numId="7" w16cid:durableId="716900268">
    <w:abstractNumId w:val="1"/>
  </w:num>
  <w:num w:numId="8" w16cid:durableId="1999846809">
    <w:abstractNumId w:val="12"/>
  </w:num>
  <w:num w:numId="9" w16cid:durableId="948854736">
    <w:abstractNumId w:val="13"/>
  </w:num>
  <w:num w:numId="10" w16cid:durableId="1056466770">
    <w:abstractNumId w:val="16"/>
  </w:num>
  <w:num w:numId="11" w16cid:durableId="431972158">
    <w:abstractNumId w:val="2"/>
  </w:num>
  <w:num w:numId="12" w16cid:durableId="1280918626">
    <w:abstractNumId w:val="4"/>
  </w:num>
  <w:num w:numId="13" w16cid:durableId="1789935309">
    <w:abstractNumId w:val="18"/>
  </w:num>
  <w:num w:numId="14" w16cid:durableId="364215190">
    <w:abstractNumId w:val="17"/>
  </w:num>
  <w:num w:numId="15" w16cid:durableId="1342465169">
    <w:abstractNumId w:val="9"/>
  </w:num>
  <w:num w:numId="16" w16cid:durableId="333147568">
    <w:abstractNumId w:val="6"/>
  </w:num>
  <w:num w:numId="17" w16cid:durableId="1345668703">
    <w:abstractNumId w:val="10"/>
  </w:num>
  <w:num w:numId="18" w16cid:durableId="977032086">
    <w:abstractNumId w:val="14"/>
  </w:num>
  <w:num w:numId="19" w16cid:durableId="10027041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3D52"/>
    <w:rsid w:val="002906C6"/>
    <w:rsid w:val="00633686"/>
    <w:rsid w:val="00CA1906"/>
    <w:rsid w:val="00DF132E"/>
    <w:rsid w:val="00FD3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E563D"/>
  <w15:docId w15:val="{11D1DFC1-37AD-2E4E-B389-F1511E720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3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13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132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F132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F132E"/>
    <w:pPr>
      <w:spacing w:before="480" w:line="276" w:lineRule="auto"/>
      <w:outlineLvl w:val="9"/>
    </w:pPr>
    <w:rPr>
      <w:b/>
      <w:bCs/>
      <w:kern w:val="0"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F132E"/>
    <w:pPr>
      <w:spacing w:before="120" w:after="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DF132E"/>
    <w:pPr>
      <w:spacing w:before="120" w:after="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DF132E"/>
    <w:pPr>
      <w:spacing w:after="0"/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F132E"/>
    <w:pPr>
      <w:spacing w:after="0"/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F132E"/>
    <w:pPr>
      <w:spacing w:after="0"/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F132E"/>
    <w:pPr>
      <w:spacing w:after="0"/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F132E"/>
    <w:pPr>
      <w:spacing w:after="0"/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F132E"/>
    <w:pPr>
      <w:spacing w:after="0"/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F132E"/>
    <w:pPr>
      <w:spacing w:after="0"/>
      <w:ind w:left="1920"/>
    </w:pPr>
    <w:rPr>
      <w:rFonts w:cstheme="minorHAnsi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F132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F132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F132E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DF132E"/>
    <w:pPr>
      <w:spacing w:after="0" w:line="240" w:lineRule="auto"/>
    </w:pPr>
    <w:rPr>
      <w:kern w:val="0"/>
      <w:sz w:val="22"/>
      <w:szCs w:val="22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DF132E"/>
    <w:rPr>
      <w:kern w:val="0"/>
      <w:sz w:val="22"/>
      <w:szCs w:val="22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DF13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32E"/>
  </w:style>
  <w:style w:type="paragraph" w:styleId="Footer">
    <w:name w:val="footer"/>
    <w:basedOn w:val="Normal"/>
    <w:link w:val="FooterChar"/>
    <w:uiPriority w:val="99"/>
    <w:unhideWhenUsed/>
    <w:rsid w:val="00DF13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CocoaOOXMLWriter/2685.5</generator>
</meta>
</file>

<file path=customXml/itemProps1.xml><?xml version="1.0" encoding="utf-8"?>
<ds:datastoreItem xmlns:ds="http://schemas.openxmlformats.org/officeDocument/2006/customXml" ds:itemID="{2BE50793-7E13-8A40-A725-03B57591DBB5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1032</Words>
  <Characters>5884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Pentest Admin</cp:lastModifiedBy>
  <cp:revision>2</cp:revision>
  <dcterms:created xsi:type="dcterms:W3CDTF">2026-04-02T20:23:00Z</dcterms:created>
  <dcterms:modified xsi:type="dcterms:W3CDTF">2026-04-02T20:38:00Z</dcterms:modified>
</cp:coreProperties>
</file>