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4EB" w:rsidRPr="00C57BFD" w:rsidRDefault="00C57BFD" w:rsidP="00C57BFD">
      <w:pPr>
        <w:jc w:val="center"/>
        <w:rPr>
          <w:rFonts w:ascii="Liberation Serif" w:hAnsi="Liberation Serif"/>
          <w:sz w:val="24"/>
          <w:szCs w:val="24"/>
        </w:rPr>
      </w:pPr>
      <w:r w:rsidRPr="00C57BFD">
        <w:rPr>
          <w:rFonts w:ascii="Liberation Serif" w:hAnsi="Liberation Serif"/>
          <w:sz w:val="24"/>
          <w:szCs w:val="24"/>
        </w:rPr>
        <w:t>Tableau comparatif des caractéristiques de l’immunité innée et de l’immunité adaptative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57BFD" w:rsidRPr="00C57BFD" w:rsidTr="00C57BFD">
        <w:tc>
          <w:tcPr>
            <w:tcW w:w="4531" w:type="dxa"/>
          </w:tcPr>
          <w:p w:rsidR="00C57BFD" w:rsidRPr="00C57BFD" w:rsidRDefault="00C57BFD">
            <w:pPr>
              <w:rPr>
                <w:rFonts w:ascii="Liberation Serif" w:hAnsi="Liberation Serif"/>
                <w:sz w:val="24"/>
                <w:szCs w:val="24"/>
              </w:rPr>
            </w:pPr>
            <w:r w:rsidRPr="00C57BFD">
              <w:rPr>
                <w:rFonts w:ascii="Liberation Serif" w:hAnsi="Liberation Serif"/>
                <w:sz w:val="24"/>
                <w:szCs w:val="24"/>
              </w:rPr>
              <w:t>Immunité innée</w:t>
            </w:r>
          </w:p>
        </w:tc>
        <w:tc>
          <w:tcPr>
            <w:tcW w:w="4531" w:type="dxa"/>
          </w:tcPr>
          <w:p w:rsidR="00C57BFD" w:rsidRPr="00C57BFD" w:rsidRDefault="00C57BFD">
            <w:pPr>
              <w:rPr>
                <w:rFonts w:ascii="Liberation Serif" w:hAnsi="Liberation Serif"/>
                <w:sz w:val="24"/>
                <w:szCs w:val="24"/>
              </w:rPr>
            </w:pPr>
            <w:r w:rsidRPr="00C57BFD">
              <w:rPr>
                <w:rFonts w:ascii="Liberation Serif" w:hAnsi="Liberation Serif"/>
                <w:sz w:val="24"/>
                <w:szCs w:val="24"/>
              </w:rPr>
              <w:t>Immunité adaptative</w:t>
            </w:r>
          </w:p>
        </w:tc>
      </w:tr>
      <w:tr w:rsidR="00C57BFD" w:rsidRPr="00C57BFD" w:rsidTr="00C57BFD">
        <w:tc>
          <w:tcPr>
            <w:tcW w:w="4531" w:type="dxa"/>
          </w:tcPr>
          <w:p w:rsidR="00C57BFD" w:rsidRDefault="00C57BFD" w:rsidP="00C57BFD">
            <w:pPr>
              <w:pStyle w:val="Paragraphedeliste"/>
              <w:numPr>
                <w:ilvl w:val="0"/>
                <w:numId w:val="1"/>
              </w:numPr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Aucun apprentissage </w:t>
            </w:r>
          </w:p>
          <w:p w:rsidR="00C57BFD" w:rsidRDefault="00C57BFD" w:rsidP="00C57BFD">
            <w:pPr>
              <w:pStyle w:val="Paragraphedeliste"/>
              <w:numPr>
                <w:ilvl w:val="0"/>
                <w:numId w:val="1"/>
              </w:numPr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Cellules spécialisées </w:t>
            </w:r>
          </w:p>
          <w:p w:rsidR="00C57BFD" w:rsidRPr="00C57BFD" w:rsidRDefault="00C57BFD" w:rsidP="00C57BFD">
            <w:pPr>
              <w:pStyle w:val="Paragraphedeliste"/>
              <w:numPr>
                <w:ilvl w:val="0"/>
                <w:numId w:val="1"/>
              </w:numPr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Chez tous les êtres vivants pluricellulaires </w:t>
            </w:r>
          </w:p>
        </w:tc>
        <w:tc>
          <w:tcPr>
            <w:tcW w:w="4531" w:type="dxa"/>
          </w:tcPr>
          <w:p w:rsidR="00C57BFD" w:rsidRDefault="00C57BFD" w:rsidP="00C57BFD">
            <w:pPr>
              <w:pStyle w:val="Paragraphedeliste"/>
              <w:numPr>
                <w:ilvl w:val="0"/>
                <w:numId w:val="1"/>
              </w:numPr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Elaboration face aux intrus </w:t>
            </w:r>
          </w:p>
          <w:p w:rsidR="00C57BFD" w:rsidRDefault="00C57BFD" w:rsidP="00C57BFD">
            <w:pPr>
              <w:pStyle w:val="Paragraphedeliste"/>
              <w:numPr>
                <w:ilvl w:val="0"/>
                <w:numId w:val="1"/>
              </w:numPr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Certaines cellules spécialisées comme les lymphocytes B et T </w:t>
            </w:r>
          </w:p>
          <w:p w:rsidR="00C57BFD" w:rsidRPr="00C57BFD" w:rsidRDefault="00C57BFD" w:rsidP="00C57BFD">
            <w:pPr>
              <w:pStyle w:val="Paragraphedeliste"/>
              <w:numPr>
                <w:ilvl w:val="0"/>
                <w:numId w:val="1"/>
              </w:numPr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Mémorisation de l’intrus pour traiter plus efficacement une récidive</w:t>
            </w:r>
          </w:p>
        </w:tc>
      </w:tr>
      <w:tr w:rsidR="00C57BFD" w:rsidRPr="00C57BFD" w:rsidTr="00C57BFD">
        <w:tc>
          <w:tcPr>
            <w:tcW w:w="4531" w:type="dxa"/>
          </w:tcPr>
          <w:p w:rsidR="00C57BFD" w:rsidRDefault="00BC2F9A" w:rsidP="00C57BFD">
            <w:pPr>
              <w:pStyle w:val="Paragraphedeliste"/>
              <w:numPr>
                <w:ilvl w:val="0"/>
                <w:numId w:val="1"/>
              </w:numPr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Innée seule : 95% des espèces</w:t>
            </w:r>
          </w:p>
        </w:tc>
        <w:tc>
          <w:tcPr>
            <w:tcW w:w="4531" w:type="dxa"/>
          </w:tcPr>
          <w:p w:rsidR="00C57BFD" w:rsidRDefault="00BC2F9A" w:rsidP="00C57BFD">
            <w:pPr>
              <w:pStyle w:val="Paragraphedeliste"/>
              <w:numPr>
                <w:ilvl w:val="0"/>
                <w:numId w:val="1"/>
              </w:numPr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Innée + adaptative : 5% des espèces</w:t>
            </w:r>
          </w:p>
        </w:tc>
      </w:tr>
      <w:tr w:rsidR="00BC2F9A" w:rsidRPr="00C57BFD" w:rsidTr="00C57BFD">
        <w:tc>
          <w:tcPr>
            <w:tcW w:w="4531" w:type="dxa"/>
          </w:tcPr>
          <w:p w:rsidR="00BC2F9A" w:rsidRDefault="00BC2F9A" w:rsidP="00C57BFD">
            <w:pPr>
              <w:pStyle w:val="Paragraphedeliste"/>
              <w:numPr>
                <w:ilvl w:val="0"/>
                <w:numId w:val="1"/>
              </w:numPr>
              <w:rPr>
                <w:rFonts w:ascii="Liberation Serif" w:hAnsi="Liberation Serif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531" w:type="dxa"/>
          </w:tcPr>
          <w:p w:rsidR="00BC2F9A" w:rsidRDefault="00BC2F9A" w:rsidP="00C57BFD">
            <w:pPr>
              <w:pStyle w:val="Paragraphedeliste"/>
              <w:numPr>
                <w:ilvl w:val="0"/>
                <w:numId w:val="1"/>
              </w:numPr>
              <w:rPr>
                <w:rFonts w:ascii="Liberation Serif" w:hAnsi="Liberation Serif"/>
                <w:sz w:val="24"/>
                <w:szCs w:val="24"/>
              </w:rPr>
            </w:pPr>
          </w:p>
        </w:tc>
      </w:tr>
    </w:tbl>
    <w:p w:rsidR="00C57BFD" w:rsidRDefault="00C57BFD">
      <w:pPr>
        <w:rPr>
          <w:rFonts w:ascii="Liberation Serif" w:hAnsi="Liberation Serif"/>
          <w:sz w:val="24"/>
          <w:szCs w:val="24"/>
        </w:rPr>
      </w:pPr>
    </w:p>
    <w:p w:rsidR="00BC2F9A" w:rsidRPr="00C57BFD" w:rsidRDefault="00BC2F9A">
      <w:pPr>
        <w:rPr>
          <w:rFonts w:ascii="Liberation Serif" w:hAnsi="Liberation Serif"/>
          <w:sz w:val="24"/>
          <w:szCs w:val="24"/>
        </w:rPr>
      </w:pPr>
    </w:p>
    <w:p w:rsidR="00C57BFD" w:rsidRPr="00C57BFD" w:rsidRDefault="00C57BFD">
      <w:pPr>
        <w:rPr>
          <w:rFonts w:ascii="Liberation Serif" w:hAnsi="Liberation Serif"/>
          <w:sz w:val="24"/>
          <w:szCs w:val="24"/>
        </w:rPr>
      </w:pPr>
      <w:r w:rsidRPr="00C57BFD">
        <w:rPr>
          <w:rFonts w:ascii="Liberation Serif" w:hAnsi="Liberation Serif"/>
          <w:sz w:val="24"/>
          <w:szCs w:val="24"/>
        </w:rPr>
        <w:br w:type="page"/>
      </w:r>
    </w:p>
    <w:p w:rsidR="00C57BFD" w:rsidRPr="00C57BFD" w:rsidRDefault="00C57BFD">
      <w:pPr>
        <w:rPr>
          <w:rFonts w:ascii="Liberation Serif" w:hAnsi="Liberation Serif"/>
          <w:sz w:val="24"/>
          <w:szCs w:val="24"/>
        </w:rPr>
      </w:pPr>
      <w:r w:rsidRPr="00C57BFD">
        <w:rPr>
          <w:rFonts w:ascii="Liberation Serif" w:hAnsi="Liberation Serif"/>
          <w:noProof/>
          <w:sz w:val="24"/>
          <w:szCs w:val="24"/>
        </w:rPr>
        <w:lastRenderedPageBreak/>
        <w:drawing>
          <wp:inline distT="0" distB="0" distL="0" distR="0" wp14:anchorId="723334B0" wp14:editId="1004DB32">
            <wp:extent cx="5760720" cy="370459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BFD" w:rsidRPr="00C57BFD" w:rsidRDefault="00C57BFD" w:rsidP="00C57BFD">
      <w:pPr>
        <w:rPr>
          <w:rFonts w:ascii="Liberation Serif" w:hAnsi="Liberation Serif" w:cs="Times New Roman"/>
          <w:sz w:val="24"/>
          <w:szCs w:val="24"/>
        </w:rPr>
      </w:pPr>
    </w:p>
    <w:p w:rsidR="00C57BFD" w:rsidRPr="00C57BFD" w:rsidRDefault="00C57BFD" w:rsidP="00C57BFD">
      <w:pPr>
        <w:rPr>
          <w:rFonts w:ascii="Liberation Serif" w:hAnsi="Liberation Serif" w:cs="Times New Roman"/>
          <w:sz w:val="24"/>
          <w:szCs w:val="24"/>
        </w:rPr>
      </w:pPr>
      <w:r w:rsidRPr="00C57BFD">
        <w:rPr>
          <w:rFonts w:ascii="Liberation Serif" w:hAnsi="Liberation Serif" w:cs="Times New Roman"/>
          <w:sz w:val="24"/>
          <w:szCs w:val="24"/>
        </w:rPr>
        <w:t xml:space="preserve">A l’aide des données du doc ci-dessous </w:t>
      </w:r>
      <w:proofErr w:type="gramStart"/>
      <w:r w:rsidRPr="00C57BFD">
        <w:rPr>
          <w:rFonts w:ascii="Liberation Serif" w:hAnsi="Liberation Serif" w:cs="Times New Roman"/>
          <w:sz w:val="24"/>
          <w:szCs w:val="24"/>
        </w:rPr>
        <w:t>( planche</w:t>
      </w:r>
      <w:proofErr w:type="gramEnd"/>
      <w:r w:rsidRPr="00C57BFD">
        <w:rPr>
          <w:rFonts w:ascii="Liberation Serif" w:hAnsi="Liberation Serif" w:cs="Times New Roman"/>
          <w:sz w:val="24"/>
          <w:szCs w:val="24"/>
        </w:rPr>
        <w:t xml:space="preserve"> des cellules immunitaires ) , identifiez les cellules représentées sur le schéma ci-dessus  . Vous annoterez le schéma </w:t>
      </w:r>
    </w:p>
    <w:p w:rsidR="00C57BFD" w:rsidRPr="00C57BFD" w:rsidRDefault="00C57BFD">
      <w:pPr>
        <w:rPr>
          <w:rFonts w:ascii="Liberation Serif" w:hAnsi="Liberation Serif"/>
          <w:sz w:val="24"/>
          <w:szCs w:val="24"/>
        </w:rPr>
      </w:pPr>
    </w:p>
    <w:sectPr w:rsidR="00C57BFD" w:rsidRPr="00C57B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75111"/>
    <w:multiLevelType w:val="hybridMultilevel"/>
    <w:tmpl w:val="E45A0F3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BFD"/>
    <w:rsid w:val="001838B7"/>
    <w:rsid w:val="00BC2F9A"/>
    <w:rsid w:val="00C16375"/>
    <w:rsid w:val="00C57BFD"/>
    <w:rsid w:val="00FE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CB3EF"/>
  <w15:chartTrackingRefBased/>
  <w15:docId w15:val="{705E3567-B1E5-4986-BBE8-2F85BBBB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57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57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1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Garnier</dc:creator>
  <cp:keywords/>
  <dc:description/>
  <cp:lastModifiedBy>Thomas Garnier</cp:lastModifiedBy>
  <cp:revision>1</cp:revision>
  <dcterms:created xsi:type="dcterms:W3CDTF">2019-03-06T13:31:00Z</dcterms:created>
  <dcterms:modified xsi:type="dcterms:W3CDTF">2019-03-06T14:00:00Z</dcterms:modified>
</cp:coreProperties>
</file>