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</w:pP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HAZARDOUS AREA CLASSIFICATION CHECKLIST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working checklist for HSE managers and plant engineers</w:t>
      </w:r>
    </w:p>
    <w:p>
      <w:pPr>
        <w:spacing w:before="0" w:after="60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Applicable standards: SANS 10108:2023  |  IEC 60079-10-1  |  IEC 60079-10-2  |  IEC 60079-14  |  IEC 60079-17</w:t>
      </w:r>
    </w:p>
    <w:p>
      <w:pPr>
        <w:pBdr>
          <w:bottom w:val="single" w:color="E8500A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Facility / Plant: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Study Date: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Area / Unit: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Reviewer: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E8500A"/>
          <w:sz w:val="22"/>
          <w:szCs w:val="22"/>
        </w:rPr>
        <w:t xml:space="preserve">SECTION 1 — PRE-STUDY PREPARATION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1.1  Core Technical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900"/>
        <w:gridCol w:w="900"/>
        <w:gridCol w:w="10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Latest approved P&amp;IDs available for all affected units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General arrangement drawings / plot plans available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Equipment layout drawings available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Process description / operating philosophy available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Equipment data sheets for vessels, pumps, compressors, tanks, vents, drains and package units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Material safety data sheets / safety data sheets for all relevant substances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Flammability data: flash point, auto-ignition temperature, LEL/UEL, vapour density, gas group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Dust data where applicable: particle size, Kst/Pmax, layer and cloud ignition temperatures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Normal operating pressures and temperatures confirmed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Relief, vent, purge and drain arrangements identified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Ventilation data for enclosed or partially enclosed areas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Existing hazardous area drawings and previous classification reports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Existing Ex equipment register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Applicable site standards / engineering practices issued to the study team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Scope boundaries for the study clearly 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1.2  Site Access and Permit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900"/>
        <w:gridCol w:w="900"/>
      </w:tblGrid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Site access approval obtained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Induction completed by all participants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Permit-to-work requirements confirmed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Escort requirements confirmed for live process areas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PPE requirements issued to all attendees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Photography / device restrictions clarified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Shutdown / live-plant limitations understood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High-risk areas identified before walkthrough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1.3  Required Stakeholders</w:t>
      </w:r>
    </w:p>
    <w:p>
      <w:pPr>
        <w:spacing w:before="80" w:after="12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Classification shall be carried out by a qualified engineer or competent person familiar with the process, equipment, and applicable safety and electrical requirements.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950"/>
        <w:gridCol w:w="195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Present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Present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Process engineer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HSE manager / HSE representative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Electrical engineer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Instrument / control engineer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Operations representative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Maintenance representative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Project engineer / asset owner representative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Hazardous area specialist / study leader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pBdr>
          <w:bottom w:val="single" w:color="E8500A" w:sz="4" w:space="1"/>
        </w:pBdr>
        <w:spacing w:before="160" w:after="1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E8500A"/>
          <w:sz w:val="22"/>
          <w:szCs w:val="22"/>
        </w:rPr>
        <w:t xml:space="preserve">SECTION 2 — ZONE CLASSIFICATION VERIFICATION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2.1  Gas / Vapour Classification  (IEC 60079-10-1)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900"/>
        <w:gridCol w:w="900"/>
        <w:gridCol w:w="10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 potential release sources identified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Release grade assessed for each source (continuous / primary / secondary)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Process temperature versus flash point considered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Pressurised liquid release / aerosol / mist potential considered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Heavier-than-air gas behaviour considered for pits, trenches, drains and low points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Lighter-than-air gas behaviour considered for roofs, canopies and elevated pockets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Internal zones inside vessels / tanks / ducts assessed where relevant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Outdoor and indoor release scenarios considered separately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Impact of start-up, shutdown, sampling, filling, emptying and maintenance considered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Zone 0: explosive gas atmosphere expected continuously, frequently or for long periods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Zone 1: explosive gas atmosphere likely in normal operation occasionally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Zone 2: explosive gas atmosphere not likely in normal operation; if it occurs, for a short period 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2.2  Combustible Dust Classification  (IEC 60079-10-2)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900"/>
        <w:gridCol w:w="900"/>
        <w:gridCol w:w="10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Dust release sources identified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Dust cloud generation during normal operation assessed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Dust layer formation and housekeeping assumptions recorded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Bucket elevators, conveyors, silos, filters and bagging points assessed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Internal dust zones assessed where applicable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Zone 20: explosive dust cloud present continuously, frequently or for long periods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Zone 21: explosive dust cloud likely in normal operation occasionally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Zone 22: explosive dust cloud not likely in normal operation; if it occurs, for a short period 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2.3  Zone Boundary Determination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900"/>
        <w:gridCol w:w="900"/>
      </w:tblGrid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Verification Question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Is the release point physically correct on the drawing?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Has the extent been determined in three dimensions?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Are walls, bunds, pits, trenches, buildings and roofs influencing the extent?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Is the selected extent consistent with the release grade and ventilation assumptions?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Are adjacent areas, doors, windows, intakes and ignition source routes considered?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Are overlapping sources treated correctly?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Are package units and skid boundaries included?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Are temporary operating modes or abnormal-but-credible releases noted separately?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2.4  Ventilation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900"/>
        <w:gridCol w:w="900"/>
        <w:gridCol w:w="10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Ventilation identified as natural, mechanical, or both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Basis for 'adequate ventilation' is documented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Mechanical ventilation duty / availability / failure mode considered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Air changes / extraction rates / dilution basis recorded where enclosed areas involved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Ventilation dead spots identified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Effect of blocked louvres, failed fans or closed doors considered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Ventilation assumptions align with actual operating practice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pBdr>
          <w:bottom w:val="single" w:color="E8500A" w:sz="4" w:space="1"/>
        </w:pBdr>
        <w:spacing w:before="160" w:after="1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E8500A"/>
          <w:sz w:val="22"/>
          <w:szCs w:val="22"/>
        </w:rPr>
        <w:t xml:space="preserve">SECTION 3 — EQUIPMENT SELECTION VERIFICATION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3.1  Equipment Protection Level (EPL) Suitability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900"/>
        <w:gridCol w:w="900"/>
        <w:gridCol w:w="10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Required gas EPL recorded for each tagged item (Ga / Gb / Gc)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Required dust EPL recorded for each tagged item (Da / Db / Dc)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Selected EPL matches the classified zone on the latest drawing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Gas group compatibility confirmed (IIA / IIB / IIC as applicable)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Dust group compatibility confirmed (IIIA / IIIB / IIIC as applicable)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Temperature class / maximum surface temperature verified against substance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Ambient temperature range of equipment suitable for site conditions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EPL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117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 EPL Required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 EPL 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Zone 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Zone 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Zone 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Gb (or Ga)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Zone 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Db (or Da)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Zone 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Gc / Gb / Ga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Zone 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Dc / Db / Da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3.2  Protection Concept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900"/>
        <w:gridCol w:w="900"/>
        <w:gridCol w:w="10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Protection concept identified for each item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 d (flameproof) equipment applied appropriately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 e (increased safety) equipment applied appropriately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 ia (intrinsic safety) equipment applied appropriately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 n / Ex ec / Zone 2 concept applied only where appropriate to the zone and product certification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 p (pressurisation) basis and support systems reviewed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 m (encapsulation) suitability reviewed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Cable glands, stopping plugs, breathers and accessories match the protection concept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3.3  Certification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900"/>
        <w:gridCol w:w="900"/>
        <w:gridCol w:w="10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IECEx certificate available and traceable, where claimed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ATEX certificate / declaration available, where claimed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Certificate matches exact model / option / temperature class installed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Certificate has not been superseded by a limitation affecting site use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'X' special conditions of use identified and implemented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'U' component certificate not incorrectly treated as complete equipment certification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Local site acceptance requirements for imported equipment confirmed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3.4  Nameplate Marking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900"/>
        <w:gridCol w:w="900"/>
      </w:tblGrid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Nameplate Check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Manufacturer and model number legible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 marking legible and complete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Equipment Protection Level (EPL) shown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Gas / dust group shown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Temperature class or maximum surface temperature shown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Certificate number shown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Ambient range shown where required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IP rating shown where relevant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Serial number matches equipment register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pBdr>
          <w:bottom w:val="single" w:color="E8500A" w:sz="4" w:space="1"/>
        </w:pBdr>
        <w:spacing w:before="160" w:after="1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E8500A"/>
          <w:sz w:val="22"/>
          <w:szCs w:val="22"/>
        </w:rPr>
        <w:t xml:space="preserve">SECTION 4 — DOCUMENTATION COMPLETENESS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900"/>
        <w:gridCol w:w="900"/>
        <w:gridCol w:w="10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Deliverable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Hazardous area classification drawings issued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Zone boundaries clearly shown and readable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Release points identified on drawings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Basis of classification document completed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Hazardous area classification report issued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Assumptions, exclusions and limitations stated clearly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 equipment register updated with certificate references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Drawing revision numbers consistent across the package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Review comments and close-out actions recorded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Approval signatures complete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Controlled document issue completed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pBdr>
          <w:bottom w:val="single" w:color="E8500A" w:sz="4" w:space="1"/>
        </w:pBdr>
        <w:spacing w:before="160" w:after="1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E8500A"/>
          <w:sz w:val="22"/>
          <w:szCs w:val="22"/>
        </w:rPr>
        <w:t xml:space="preserve">SECTION 5 — POST-STUDY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900"/>
        <w:gridCol w:w="900"/>
        <w:gridCol w:w="10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Post-Study Control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Reclassification trigger list 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Trigger includes process condition changes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Trigger includes new equipment / skids / vents / drains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Trigger includes layout changes / buildings / enclosures / ventilation changes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Trigger includes change in substances handled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Trigger includes change in housekeeping assumptions for dust areas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Trigger includes modifications raised through MOC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Review interval defined by site procedure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Recommended formal review interval recorded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Findings integrated into maintenance management system / asset register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 inspection programme updated to reflect revised zones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Review the classification whenever there is a material process change, layout change, ventilation change, new ignition-capable equipment, or a Management of Change event that could alter release frequency, extent or consequence.</w:t>
      </w:r>
    </w:p>
    <w:p>
      <w:pPr>
        <w:pBdr>
          <w:bottom w:val="single" w:color="E8500A" w:sz="4" w:space="1"/>
        </w:pBdr>
        <w:spacing w:before="160" w:after="1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E8500A"/>
          <w:sz w:val="22"/>
          <w:szCs w:val="22"/>
        </w:rPr>
        <w:t xml:space="preserve">STUDY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Facility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________________________________________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Area / Unit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________________________________________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Study Date(s)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________________________________________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Study Leader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________________________________________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Report Number / Revision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________________________________________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Next Review Due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________________________________________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0"/>
        <w:pBdr>
          <w:top w:val="single" w:sz="4" w:space="4" w:color="CCCCCC"/>
        </w:pBdr>
      </w:pPr>
    </w:p>
    <w:p>
      <w:pPr>
        <w:spacing w:before="80" w:after="160"/>
      </w:pPr>
      <w:r>
        <w:rPr>
          <w:rFonts w:ascii="Arial" w:hAnsi="Arial" w:cs="Arial"/>
          <w:i/>
          <w:iCs/>
          <w:color w:val="888888"/>
          <w:sz w:val="16"/>
          <w:szCs w:val="16"/>
        </w:rPr>
        <w:t xml:space="preserve">Disclaimer: This checklist is provided for general guidance only. It does not constitute engineering advice and does not replace the applicable standards, site-specific engineering judgement, or the involvement of a qualified and registered engineer. Touch Teq Engineering accepts no liability for any loss, damage or non-compliance arising from the use of this document. Always refer to the current edition of the applicable standards.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www.touchteq.co.za  |  ECSA Registered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00A" w:sz="6" w:space="4"/>
      </w:pBdr>
      <w:spacing w:after="120"/>
    </w:pPr>
    <w:r>
      <w:rPr>
        <w:rFonts w:ascii="Arial" w:cs="Arial" w:eastAsia="Arial" w:hAnsi="Arial"/>
        <w:b/>
        <w:bCs/>
        <w:color w:val="E8500A"/>
        <w:sz w:val="18"/>
        <w:szCs w:val="18"/>
      </w:rPr>
      <w:t xml:space="preserve">TOUCH TEQ ENGINEERING</w:t>
    </w:r>
    <w:r>
      <w:rPr>
        <w:rFonts w:ascii="Arial" w:cs="Arial" w:eastAsia="Arial" w:hAnsi="Arial"/>
        <w:color w:val="888888"/>
        <w:sz w:val="18"/>
        <w:szCs w:val="18"/>
      </w:rPr>
      <w:t xml:space="preserve">   |   Hazardous Area Classification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2026-03-11T13:04:02.692Z</dcterms:created>
  <dcterms:modified xsi:type="dcterms:W3CDTF">2026-03-11T13:04:02.694Z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