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PERSONAL BRAND ADVISORY</w:t>
      </w:r>
    </w:p>
    <w:p>
      <w:pPr>
        <w:spacing w:after="40"/>
      </w:pPr>
      <w:r>
        <w:rPr>
          <w:color w:val="595959"/>
          <w:sz w:val="26"/>
          <w:szCs w:val="26"/>
        </w:rPr>
        <w:t xml:space="preserve">Executive Social Media Playbook</w:t>
      </w:r>
    </w:p>
    <w:p>
      <w:pPr>
        <w:spacing w:after="300"/>
      </w:pPr>
      <w:r>
        <w:rPr>
          <w:i/>
          <w:iCs/>
          <w:color w:val="595959"/>
          <w:sz w:val="18"/>
          <w:szCs w:val="18"/>
        </w:rPr>
        <w:t xml:space="preserve">Prepared for: David Chen, EVP &amp; Head of Human Resources  |  Advisor: Toufik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1. The Goal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Build your personal brand as a credible, visible voice in HR and leadership — without adding meaningful time to your week. The strategy: batch content creation in short bursts, post consistently, and let format variety (not volume) do the work of building an audience.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2. Where He Should Show Up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50"/>
      </w:tblGrid>
      <w:tr>
        <w:tc>
          <w:tcPr>
            <w:tcW w:type="dxa" w:w="2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7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— ~90% of effort</w:t>
            </w:r>
          </w:p>
        </w:tc>
        <w:tc>
          <w:tcPr>
            <w:tcW w:type="dxa" w:w="4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 core professional audience: HR peers, execs, recruiters, media. All post types below live here first.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/ secondary</w:t>
            </w:r>
          </w:p>
        </w:tc>
        <w:tc>
          <w:tcPr>
            <w:tcW w:type="dxa" w:w="4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if he wants broader public and media visibility. Shortened or threaded versions of LinkedIn content — not new writing.</w:t>
            </w:r>
          </w:p>
        </w:tc>
      </w:tr>
    </w:tbl>
    <w:p>
      <w:pPr>
        <w:spacing w:after="140"/>
      </w:pPr>
      <w:r>
        <w:rPr>
          <w:i w:val="false"/>
          <w:iCs w:val="false"/>
          <w:sz w:val="21"/>
          <w:szCs w:val="21"/>
        </w:rPr>
        <w:t xml:space="preserve"> 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3. Content Formats (What to Post)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Variety of format matters more than volume. These seven types cover nearly everything a credible HR/leadership voice needs: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50"/>
      </w:tblGrid>
      <w:tr>
        <w:tc>
          <w:tcPr>
            <w:tcW w:type="dxa" w:w="2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3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Contrarian take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back on conventional wisdom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Sparks debate; signals independent thinking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Practical / listy advice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Numbered or bulleted how-to from experience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 to skim, save, and share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Opinion / provocative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stance on a buzzword or trend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a recognizable, consistent POV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/ case study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real situation, beginning to end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authentic; concrete beats abstract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Behind-the-curtain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a decision actually looked like internally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Humanizes leadership; rarely shown publicly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Reaction / commentary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 take on news, a study, or a viral post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him timely; fast to produce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reflection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mistake or hard-won lesson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Vulnerability often outperforms polish</w:t>
            </w:r>
          </w:p>
        </w:tc>
      </w:tr>
    </w:tbl>
    <w:p>
      <w:pPr>
        <w:spacing w:after="140"/>
      </w:pPr>
      <w:r>
        <w:rPr>
          <w:i w:val="false"/>
          <w:iCs w:val="false"/>
          <w:sz w:val="21"/>
          <w:szCs w:val="21"/>
        </w:rPr>
        <w:t xml:space="preserve"> 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4. Beyond Text Posts: Video, Images &amp; Engagement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Text posts are the foundation, but the following add reach and depth with minimal extra time:</w:t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A. Short-form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Talking-head clips (30-90 sec) work best — David restating one idea from a text post directly to camera, filmed on a phone. No editing skill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Turn one written post into a script: the post's first line becomes the hook, the bullets become the spoken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Native platform video (posted directly to LinkedIn/X) outperforms links to YouTube — keep it in-app.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quarterly "talking head" batch session (record 4-6 short clips in one sitting) covers a full quarter of video content.</w:t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B. Images and graphics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Quote cards: pull the sharpest line from a text post and turn it into a simple branded graphic (useful for restating a post's core idea visually).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Behind-the-scenes photos: a whiteboard from a meeting, a team offsite, a hallway conversation — low effort, high authenticity.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Simple data visuals: one stat from an internal decision (e.g. the engagement-score change from the anchor-days example) turned into a one-chart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These can be generated in bulk alongside the text drafts, using the same source material — no separate creative process needed.</w:t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C. Commenting on other people's content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This is one of the highest-leverage, lowest-effort activities for building visibility — often more efficient than original posting, since it borrows someone else's audience.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articles: comment with a specific reaction or a related experience from his own work — never just "Great read!" A strong comment reads like a mini-post (2-4 sentences, one clear point).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other people's LinkedIn posts or videos: agree-and-extend ("This matches what we saw when..."), respectfully disagree with a reason, or add a data point/example they didn't cover.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Target 3-5 thoughtful comments per week on posts from peers, industry figures, or company leadership — this keeps him visible between his own posts and costs under 10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Comments on his own posts (replying to people who engage) should also get a response within the first hour or two — this is what LinkedIn's algorithm rewards most, and it's a 5-minute daily habit, not a content-creation task.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5. Summary: A Realistic Weekly Time Budget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50"/>
      </w:tblGrid>
      <w:tr>
        <w:tc>
          <w:tcPr>
            <w:tcW w:type="dxa" w:w="3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7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 content session (voice/text)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15-20 min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3-4 weeks</w:t>
            </w:r>
          </w:p>
        </w:tc>
      </w:tr>
      <w:tr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Reviewing/editing drafts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10-15 min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Posting (copy-paste)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min per post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2-3x weekly</w:t>
            </w:r>
          </w:p>
        </w:tc>
      </w:tr>
      <w:tr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Commenting on others' content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 min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Quarterly video batch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30-45 min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3 months</w:t>
            </w:r>
          </w:p>
        </w:tc>
      </w:tr>
    </w:tbl>
    <w:p>
      <w:pPr>
        <w:spacing w:after="140"/>
      </w:pPr>
      <w:r>
        <w:rPr>
          <w:i w:val="false"/>
          <w:iCs w:val="false"/>
          <w:sz w:val="21"/>
          <w:szCs w:val="21"/>
        </w:rPr>
        <w:t xml:space="preserve"> 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Total ongoing time: roughly 30-40 minutes a week, plus one slightly longer session every month — a realistic ask even for a fully booked EVP calendar.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2026-08-30T09:36:49.025Z</dcterms:created>
  <dcterms:modified xsi:type="dcterms:W3CDTF">2026-08-30T09:36:49.038Z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