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GetDiti 如果没拿到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原位重试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下一位置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停止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DropDiti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如果没扔掉  提示，停止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探测液面，判断液体是否足够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如果不够 提示错误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吸取空气             标志影响到的样品（根据Dst 样品）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不吸取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如果足够， 移动到液面下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液面追随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F6C84"/>
    <w:rsid w:val="04210263"/>
    <w:rsid w:val="489F6C84"/>
    <w:rsid w:val="57E5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2018-02-24T04:13:00Z</dcterms:created>
  <dc:creator>WPS_128585992</dc:creator>
  <cp:lastModifiedBy>WPS_128585992</cp:lastModifiedBy>
  <dcterms:modified xsi:type="dcterms:W3CDTF">2018-02-24T04:31:32Z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