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B8" w:rsidRPr="003627B8" w:rsidRDefault="003627B8" w:rsidP="003627B8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3627B8">
        <w:rPr>
          <w:rFonts w:ascii="Arial" w:eastAsia="宋体" w:hAnsi="Arial" w:cs="Arial"/>
          <w:color w:val="343434"/>
          <w:kern w:val="0"/>
          <w:sz w:val="30"/>
          <w:szCs w:val="30"/>
        </w:rPr>
        <w:t>Extra Heavy Duty Body Bag,w/Curved Zipper</w:t>
      </w:r>
    </w:p>
    <w:p w:rsidR="003627B8" w:rsidRPr="003627B8" w:rsidRDefault="003627B8" w:rsidP="003627B8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27B8">
        <w:rPr>
          <w:rFonts w:ascii="Arial" w:eastAsia="宋体" w:hAnsi="Arial" w:cs="Arial"/>
          <w:color w:val="333333"/>
          <w:kern w:val="0"/>
          <w:sz w:val="18"/>
          <w:szCs w:val="18"/>
        </w:rPr>
        <w:t>Designed by Basic Medical Supply. Body bag has 6 strong hangdles. This is commonly referred to as a Human Remains Pouch, Human Remains Bag, Human Remains Pouch or a Body Bag. Material: 20 mil PVC. Static Lift Tested to 450 LB Capacity. Each Bag contains 3 Toe Tags. All Packed 10/case.</w:t>
      </w:r>
    </w:p>
    <w:p w:rsidR="009B7A34" w:rsidRDefault="009B7A34">
      <w:pPr>
        <w:rPr>
          <w:rFonts w:hint="eastAsia"/>
        </w:rPr>
      </w:pPr>
      <w:bookmarkStart w:id="0" w:name="_GoBack"/>
      <w:bookmarkEnd w:id="0"/>
    </w:p>
    <w:sectPr w:rsidR="009B7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11"/>
    <w:rsid w:val="003627B8"/>
    <w:rsid w:val="003A3111"/>
    <w:rsid w:val="009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68E7E-7AA1-4227-AF6D-D44770C1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7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5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2016-04-25T13:12:00Z</dcterms:created>
  <dcterms:modified xsi:type="dcterms:W3CDTF">2016-04-25T13:12:00Z</dcterms:modified>
</cp:coreProperties>
</file>