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F48" w:rsidRPr="00471F48" w:rsidRDefault="00471F48" w:rsidP="00471F48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471F48">
        <w:rPr>
          <w:rFonts w:ascii="Arial" w:eastAsia="宋体" w:hAnsi="Arial" w:cs="Arial"/>
          <w:color w:val="343434"/>
          <w:kern w:val="0"/>
          <w:sz w:val="30"/>
          <w:szCs w:val="30"/>
        </w:rPr>
        <w:t>Trauma Carry Bag</w:t>
      </w:r>
    </w:p>
    <w:p w:rsidR="00471F48" w:rsidRPr="00471F48" w:rsidRDefault="00471F48" w:rsidP="00471F48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471F48">
        <w:rPr>
          <w:rFonts w:ascii="Arial" w:eastAsia="宋体" w:hAnsi="Arial" w:cs="Arial"/>
          <w:color w:val="333333"/>
          <w:kern w:val="0"/>
          <w:sz w:val="18"/>
          <w:szCs w:val="18"/>
        </w:rPr>
        <w:t>The spacious, main compartment of the MedBrief can be completely customized with four adjustable, rigid dividers. The full-access lid reveals a large zippered pocket, and clear vinyl pockets to keep supplies and instruments visible and accessible. A 2" deep, zippered compartment on the front offers additional storage for oversized dressings, paperwork, or even a lap top computer. Front, gussetted organizer keeps often-used items within easy reach. Crafted of rugged, water-resistant, Ballistic Nylon with thick, foam padding. Heavy-duty carrying straps have comforable leather grips. Our medical bags are perfect for Athletic Trainers, EMT's, Emergency Medical Res-ponders, Paramedics, Physicians and Policeman. It even makes an excellent bag for Veterinarians! Size: 16 1/2" long x 12 1/2" high x 8 1/2" front-to-back. Color: Black and Navy. Material: 1680D Polyester. All packed 4/Case.</w:t>
      </w:r>
    </w:p>
    <w:p w:rsidR="00CE6AC3" w:rsidRDefault="00CE6AC3">
      <w:pPr>
        <w:rPr>
          <w:rFonts w:hint="eastAsia"/>
        </w:rPr>
      </w:pPr>
      <w:bookmarkStart w:id="0" w:name="_GoBack"/>
      <w:bookmarkEnd w:id="0"/>
    </w:p>
    <w:sectPr w:rsidR="00CE6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C4"/>
    <w:rsid w:val="002457C4"/>
    <w:rsid w:val="00471F48"/>
    <w:rsid w:val="00CE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3AB6D-2149-46AA-ABBF-9F647234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1F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2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2016-04-26T02:46:00Z</dcterms:created>
  <dcterms:modified xsi:type="dcterms:W3CDTF">2016-04-26T02:46:00Z</dcterms:modified>
</cp:coreProperties>
</file>