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6B629" w14:textId="07BE818B" w:rsidR="00435211" w:rsidRPr="00E17A7F" w:rsidRDefault="00435211">
      <w:pPr>
        <w:rPr>
          <w:b/>
          <w:sz w:val="30"/>
          <w:szCs w:val="30"/>
        </w:rPr>
      </w:pPr>
      <w:r w:rsidRPr="00E17A7F">
        <w:rPr>
          <w:rFonts w:hint="eastAsia"/>
          <w:b/>
          <w:sz w:val="30"/>
          <w:szCs w:val="30"/>
        </w:rPr>
        <w:t>国内外研究现状：</w:t>
      </w:r>
    </w:p>
    <w:p w14:paraId="327C753C" w14:textId="6391A10A" w:rsidR="00435211" w:rsidRDefault="00E17A7F" w:rsidP="003351D2">
      <w:pPr>
        <w:jc w:val="center"/>
      </w:pPr>
      <w:r>
        <w:rPr>
          <w:rFonts w:hint="eastAsia"/>
        </w:rPr>
        <w:t>表</w:t>
      </w:r>
      <w:r>
        <w:rPr>
          <w:rFonts w:hint="eastAsia"/>
        </w:rPr>
        <w:t>1</w:t>
      </w:r>
      <w:r>
        <w:t xml:space="preserve"> </w:t>
      </w:r>
      <w:r w:rsidR="00435211">
        <w:rPr>
          <w:rFonts w:hint="eastAsia"/>
        </w:rPr>
        <w:t>主观评价方法</w:t>
      </w:r>
    </w:p>
    <w:tbl>
      <w:tblPr>
        <w:tblStyle w:val="a5"/>
        <w:tblW w:w="0" w:type="auto"/>
        <w:tblLook w:val="04A0" w:firstRow="1" w:lastRow="0" w:firstColumn="1" w:lastColumn="0" w:noHBand="0" w:noVBand="1"/>
      </w:tblPr>
      <w:tblGrid>
        <w:gridCol w:w="2405"/>
        <w:gridCol w:w="5891"/>
      </w:tblGrid>
      <w:tr w:rsidR="00FB65CA" w:rsidRPr="0041035A" w14:paraId="7C9C6B84" w14:textId="77777777" w:rsidTr="0041035A">
        <w:tc>
          <w:tcPr>
            <w:tcW w:w="2405" w:type="dxa"/>
            <w:tcBorders>
              <w:top w:val="double" w:sz="4" w:space="0" w:color="auto"/>
              <w:left w:val="nil"/>
              <w:bottom w:val="double" w:sz="4" w:space="0" w:color="auto"/>
            </w:tcBorders>
          </w:tcPr>
          <w:p w14:paraId="164097EE" w14:textId="09F06625" w:rsidR="00FB65CA" w:rsidRPr="0041035A" w:rsidRDefault="00FB65CA" w:rsidP="00FB65CA">
            <w:pPr>
              <w:jc w:val="center"/>
              <w:rPr>
                <w:rFonts w:cs="Times New Roman"/>
                <w:bCs/>
                <w:sz w:val="21"/>
                <w:szCs w:val="21"/>
              </w:rPr>
            </w:pPr>
            <w:r w:rsidRPr="0041035A">
              <w:rPr>
                <w:rFonts w:cs="Times New Roman"/>
                <w:bCs/>
                <w:sz w:val="21"/>
                <w:szCs w:val="21"/>
              </w:rPr>
              <w:t>客观评价方法</w:t>
            </w:r>
          </w:p>
        </w:tc>
        <w:tc>
          <w:tcPr>
            <w:tcW w:w="5891" w:type="dxa"/>
            <w:tcBorders>
              <w:top w:val="double" w:sz="4" w:space="0" w:color="auto"/>
              <w:bottom w:val="double" w:sz="4" w:space="0" w:color="auto"/>
              <w:right w:val="nil"/>
            </w:tcBorders>
          </w:tcPr>
          <w:p w14:paraId="4711454D" w14:textId="3377A4DD" w:rsidR="00FB65CA" w:rsidRPr="0041035A" w:rsidRDefault="00FB65CA" w:rsidP="00FB65CA">
            <w:pPr>
              <w:jc w:val="center"/>
              <w:rPr>
                <w:rFonts w:cs="Times New Roman"/>
                <w:sz w:val="21"/>
                <w:szCs w:val="21"/>
              </w:rPr>
            </w:pPr>
            <w:r w:rsidRPr="0041035A">
              <w:rPr>
                <w:rFonts w:cs="Times New Roman"/>
                <w:sz w:val="21"/>
                <w:szCs w:val="21"/>
              </w:rPr>
              <w:t>描述</w:t>
            </w:r>
          </w:p>
        </w:tc>
      </w:tr>
      <w:tr w:rsidR="00435211" w:rsidRPr="0041035A" w14:paraId="65720F58" w14:textId="77777777" w:rsidTr="0041035A">
        <w:tc>
          <w:tcPr>
            <w:tcW w:w="2405" w:type="dxa"/>
            <w:tcBorders>
              <w:top w:val="double" w:sz="4" w:space="0" w:color="auto"/>
              <w:left w:val="nil"/>
            </w:tcBorders>
          </w:tcPr>
          <w:p w14:paraId="0EBD753C" w14:textId="4A7390A9" w:rsidR="00435211" w:rsidRPr="0041035A" w:rsidRDefault="00435211" w:rsidP="00FB65CA">
            <w:pPr>
              <w:jc w:val="center"/>
              <w:rPr>
                <w:rFonts w:cs="Times New Roman"/>
                <w:sz w:val="21"/>
                <w:szCs w:val="21"/>
              </w:rPr>
            </w:pPr>
            <w:r w:rsidRPr="0041035A">
              <w:rPr>
                <w:rFonts w:cs="Times New Roman"/>
                <w:bCs/>
                <w:sz w:val="21"/>
                <w:szCs w:val="21"/>
              </w:rPr>
              <w:t>构音障</w:t>
            </w:r>
            <w:proofErr w:type="gramStart"/>
            <w:r w:rsidRPr="0041035A">
              <w:rPr>
                <w:rFonts w:cs="Times New Roman"/>
                <w:bCs/>
                <w:sz w:val="21"/>
                <w:szCs w:val="21"/>
              </w:rPr>
              <w:t>碍</w:t>
            </w:r>
            <w:proofErr w:type="gramEnd"/>
            <w:r w:rsidRPr="0041035A">
              <w:rPr>
                <w:rFonts w:cs="Times New Roman"/>
                <w:bCs/>
                <w:sz w:val="21"/>
                <w:szCs w:val="21"/>
              </w:rPr>
              <w:t>检查方法</w:t>
            </w:r>
          </w:p>
        </w:tc>
        <w:tc>
          <w:tcPr>
            <w:tcW w:w="5891" w:type="dxa"/>
            <w:tcBorders>
              <w:top w:val="double" w:sz="4" w:space="0" w:color="auto"/>
              <w:right w:val="nil"/>
            </w:tcBorders>
          </w:tcPr>
          <w:p w14:paraId="15472563" w14:textId="58276C50" w:rsidR="00435211" w:rsidRPr="0041035A" w:rsidRDefault="00FB65CA" w:rsidP="00FB65CA">
            <w:pPr>
              <w:rPr>
                <w:rFonts w:cs="Times New Roman"/>
                <w:sz w:val="21"/>
                <w:szCs w:val="21"/>
              </w:rPr>
            </w:pPr>
            <w:r w:rsidRPr="0041035A">
              <w:rPr>
                <w:rFonts w:cs="Times New Roman"/>
                <w:bCs/>
                <w:sz w:val="21"/>
                <w:szCs w:val="21"/>
              </w:rPr>
              <w:t>但该量表以主观描述为主，缺乏量化评分</w:t>
            </w:r>
            <w:r w:rsidRPr="0041035A">
              <w:rPr>
                <w:rFonts w:cs="Times New Roman"/>
                <w:bCs/>
                <w:sz w:val="21"/>
                <w:szCs w:val="21"/>
              </w:rPr>
              <w:t xml:space="preserve">, </w:t>
            </w:r>
            <w:r w:rsidRPr="0041035A">
              <w:rPr>
                <w:rFonts w:cs="Times New Roman"/>
                <w:bCs/>
                <w:sz w:val="21"/>
                <w:szCs w:val="21"/>
              </w:rPr>
              <w:t>不利于定量统计分析。</w:t>
            </w:r>
          </w:p>
        </w:tc>
      </w:tr>
      <w:tr w:rsidR="00435211" w:rsidRPr="0041035A" w14:paraId="2C5DD061" w14:textId="77777777" w:rsidTr="0041035A">
        <w:tc>
          <w:tcPr>
            <w:tcW w:w="2405" w:type="dxa"/>
            <w:tcBorders>
              <w:left w:val="nil"/>
            </w:tcBorders>
          </w:tcPr>
          <w:p w14:paraId="63C38EA4" w14:textId="699C07D3" w:rsidR="00435211" w:rsidRPr="0041035A" w:rsidRDefault="00FB65CA" w:rsidP="00FB65CA">
            <w:pPr>
              <w:jc w:val="center"/>
              <w:rPr>
                <w:rFonts w:cs="Times New Roman"/>
                <w:sz w:val="21"/>
                <w:szCs w:val="21"/>
              </w:rPr>
            </w:pPr>
            <w:r w:rsidRPr="0041035A">
              <w:rPr>
                <w:rFonts w:cs="Times New Roman"/>
                <w:bCs/>
                <w:sz w:val="21"/>
                <w:szCs w:val="21"/>
              </w:rPr>
              <w:t>GRBAS</w:t>
            </w:r>
            <w:r w:rsidRPr="0041035A">
              <w:rPr>
                <w:rFonts w:cs="Times New Roman"/>
                <w:bCs/>
                <w:sz w:val="21"/>
                <w:szCs w:val="21"/>
              </w:rPr>
              <w:t>分级评估</w:t>
            </w:r>
          </w:p>
        </w:tc>
        <w:tc>
          <w:tcPr>
            <w:tcW w:w="5891" w:type="dxa"/>
            <w:tcBorders>
              <w:right w:val="nil"/>
            </w:tcBorders>
          </w:tcPr>
          <w:p w14:paraId="60440417" w14:textId="0801E3C5" w:rsidR="00435211" w:rsidRPr="0041035A" w:rsidRDefault="00FB65CA" w:rsidP="00FB65CA">
            <w:pPr>
              <w:rPr>
                <w:rFonts w:cs="Times New Roman"/>
                <w:sz w:val="21"/>
                <w:szCs w:val="21"/>
              </w:rPr>
            </w:pPr>
            <w:r w:rsidRPr="0041035A">
              <w:rPr>
                <w:rFonts w:cs="Times New Roman"/>
                <w:bCs/>
                <w:sz w:val="21"/>
                <w:szCs w:val="21"/>
              </w:rPr>
              <w:t>GRBAS</w:t>
            </w:r>
            <w:r w:rsidRPr="0041035A">
              <w:rPr>
                <w:rFonts w:cs="Times New Roman"/>
                <w:bCs/>
                <w:sz w:val="21"/>
                <w:szCs w:val="21"/>
              </w:rPr>
              <w:t>等级标准主要关注患者发音的清晰度，并未</w:t>
            </w:r>
            <w:proofErr w:type="gramStart"/>
            <w:r w:rsidRPr="0041035A">
              <w:rPr>
                <w:rFonts w:cs="Times New Roman"/>
                <w:bCs/>
                <w:sz w:val="21"/>
                <w:szCs w:val="21"/>
              </w:rPr>
              <w:t>涉及到构音</w:t>
            </w:r>
            <w:proofErr w:type="gramEnd"/>
            <w:r w:rsidRPr="0041035A">
              <w:rPr>
                <w:rFonts w:cs="Times New Roman"/>
                <w:bCs/>
                <w:sz w:val="21"/>
                <w:szCs w:val="21"/>
              </w:rPr>
              <w:t>器官和</w:t>
            </w:r>
            <w:proofErr w:type="gramStart"/>
            <w:r w:rsidRPr="0041035A">
              <w:rPr>
                <w:rFonts w:cs="Times New Roman"/>
                <w:bCs/>
                <w:sz w:val="21"/>
                <w:szCs w:val="21"/>
              </w:rPr>
              <w:t>构音</w:t>
            </w:r>
            <w:proofErr w:type="gramEnd"/>
            <w:r w:rsidRPr="0041035A">
              <w:rPr>
                <w:rFonts w:cs="Times New Roman"/>
                <w:bCs/>
                <w:sz w:val="21"/>
                <w:szCs w:val="21"/>
              </w:rPr>
              <w:t>运动的评估</w:t>
            </w:r>
          </w:p>
        </w:tc>
      </w:tr>
      <w:tr w:rsidR="00435211" w:rsidRPr="0041035A" w14:paraId="7BC2B85F" w14:textId="77777777" w:rsidTr="0041035A">
        <w:tc>
          <w:tcPr>
            <w:tcW w:w="2405" w:type="dxa"/>
            <w:tcBorders>
              <w:left w:val="nil"/>
            </w:tcBorders>
          </w:tcPr>
          <w:p w14:paraId="260FF3E7" w14:textId="10503D67" w:rsidR="00435211" w:rsidRPr="0041035A" w:rsidRDefault="00FB65CA" w:rsidP="00FB65CA">
            <w:pPr>
              <w:jc w:val="center"/>
              <w:rPr>
                <w:rFonts w:cs="Times New Roman"/>
                <w:sz w:val="21"/>
                <w:szCs w:val="21"/>
              </w:rPr>
            </w:pPr>
            <w:proofErr w:type="spellStart"/>
            <w:r w:rsidRPr="0041035A">
              <w:rPr>
                <w:rFonts w:cs="Times New Roman"/>
                <w:bCs/>
                <w:sz w:val="21"/>
                <w:szCs w:val="21"/>
              </w:rPr>
              <w:t>Frenchay</w:t>
            </w:r>
            <w:proofErr w:type="spellEnd"/>
            <w:r w:rsidRPr="0041035A">
              <w:rPr>
                <w:rFonts w:cs="Times New Roman"/>
                <w:bCs/>
                <w:sz w:val="21"/>
                <w:szCs w:val="21"/>
              </w:rPr>
              <w:t>构音障碍</w:t>
            </w:r>
          </w:p>
        </w:tc>
        <w:tc>
          <w:tcPr>
            <w:tcW w:w="5891" w:type="dxa"/>
            <w:tcBorders>
              <w:right w:val="nil"/>
            </w:tcBorders>
          </w:tcPr>
          <w:p w14:paraId="4D0CB684" w14:textId="1B161719" w:rsidR="00435211" w:rsidRPr="0041035A" w:rsidRDefault="00FB65CA" w:rsidP="00FB65CA">
            <w:pPr>
              <w:rPr>
                <w:rFonts w:cs="Times New Roman"/>
                <w:sz w:val="21"/>
                <w:szCs w:val="21"/>
              </w:rPr>
            </w:pPr>
            <w:proofErr w:type="spellStart"/>
            <w:r w:rsidRPr="0041035A">
              <w:rPr>
                <w:rFonts w:cs="Times New Roman"/>
                <w:bCs/>
                <w:sz w:val="21"/>
                <w:szCs w:val="21"/>
              </w:rPr>
              <w:t>Frenchay</w:t>
            </w:r>
            <w:proofErr w:type="spellEnd"/>
            <w:r w:rsidRPr="0041035A">
              <w:rPr>
                <w:rFonts w:cs="Times New Roman"/>
                <w:bCs/>
                <w:sz w:val="21"/>
                <w:szCs w:val="21"/>
              </w:rPr>
              <w:t>量表包含反射、呼吸、唇的运动、颌的运动、软腭运动、喉的运动、舌的运动、以及语言的理解和掌握</w:t>
            </w:r>
            <w:r w:rsidRPr="0041035A">
              <w:rPr>
                <w:rFonts w:cs="Times New Roman"/>
                <w:bCs/>
                <w:sz w:val="21"/>
                <w:szCs w:val="21"/>
              </w:rPr>
              <w:t>8</w:t>
            </w:r>
            <w:r w:rsidRPr="0041035A">
              <w:rPr>
                <w:rFonts w:cs="Times New Roman"/>
                <w:bCs/>
                <w:sz w:val="21"/>
                <w:szCs w:val="21"/>
              </w:rPr>
              <w:t>个检查任务，每个项目中包含</w:t>
            </w:r>
            <w:r w:rsidRPr="0041035A">
              <w:rPr>
                <w:rFonts w:cs="Times New Roman"/>
                <w:bCs/>
                <w:sz w:val="21"/>
                <w:szCs w:val="21"/>
              </w:rPr>
              <w:t xml:space="preserve"> 2-6</w:t>
            </w:r>
            <w:r w:rsidRPr="0041035A">
              <w:rPr>
                <w:rFonts w:cs="Times New Roman"/>
                <w:bCs/>
                <w:sz w:val="21"/>
                <w:szCs w:val="21"/>
              </w:rPr>
              <w:t>个子项目。</w:t>
            </w:r>
          </w:p>
        </w:tc>
      </w:tr>
    </w:tbl>
    <w:p w14:paraId="72961324" w14:textId="77777777" w:rsidR="00F94980" w:rsidRDefault="00F94980"/>
    <w:p w14:paraId="72DBE78F" w14:textId="3C1D8592" w:rsidR="003351D2" w:rsidRDefault="00E17A7F" w:rsidP="00580C8C">
      <w:pPr>
        <w:jc w:val="center"/>
      </w:pPr>
      <w:r>
        <w:rPr>
          <w:rFonts w:hint="eastAsia"/>
        </w:rPr>
        <w:t>表</w:t>
      </w:r>
      <w:r>
        <w:rPr>
          <w:rFonts w:hint="eastAsia"/>
        </w:rPr>
        <w:t>2</w:t>
      </w:r>
      <w:r>
        <w:t xml:space="preserve"> </w:t>
      </w:r>
      <w:r w:rsidR="00435211">
        <w:rPr>
          <w:rFonts w:hint="eastAsia"/>
        </w:rPr>
        <w:t>客观评价方法</w:t>
      </w:r>
    </w:p>
    <w:tbl>
      <w:tblPr>
        <w:tblStyle w:val="a5"/>
        <w:tblW w:w="0" w:type="auto"/>
        <w:tblBorders>
          <w:left w:val="none" w:sz="0" w:space="0" w:color="auto"/>
          <w:right w:val="none" w:sz="0" w:space="0" w:color="auto"/>
        </w:tblBorders>
        <w:tblLook w:val="04A0" w:firstRow="1" w:lastRow="0" w:firstColumn="1" w:lastColumn="0" w:noHBand="0" w:noVBand="1"/>
      </w:tblPr>
      <w:tblGrid>
        <w:gridCol w:w="1523"/>
        <w:gridCol w:w="956"/>
        <w:gridCol w:w="1885"/>
        <w:gridCol w:w="1914"/>
        <w:gridCol w:w="2028"/>
      </w:tblGrid>
      <w:tr w:rsidR="000403DB" w:rsidRPr="0041035A" w14:paraId="043B660D" w14:textId="77777777" w:rsidTr="0041035A">
        <w:tc>
          <w:tcPr>
            <w:tcW w:w="1523" w:type="dxa"/>
            <w:tcBorders>
              <w:top w:val="double" w:sz="4" w:space="0" w:color="auto"/>
              <w:bottom w:val="double" w:sz="4" w:space="0" w:color="auto"/>
            </w:tcBorders>
            <w:vAlign w:val="center"/>
          </w:tcPr>
          <w:p w14:paraId="0C12555E" w14:textId="301C4A4A" w:rsidR="001176D7" w:rsidRPr="0041035A" w:rsidRDefault="001176D7" w:rsidP="00835608">
            <w:pPr>
              <w:jc w:val="center"/>
              <w:rPr>
                <w:rFonts w:cs="Times New Roman"/>
                <w:sz w:val="21"/>
                <w:szCs w:val="21"/>
              </w:rPr>
            </w:pPr>
            <w:r w:rsidRPr="0041035A">
              <w:rPr>
                <w:rFonts w:cs="Times New Roman"/>
                <w:sz w:val="21"/>
                <w:szCs w:val="21"/>
              </w:rPr>
              <w:t>工作</w:t>
            </w:r>
          </w:p>
        </w:tc>
        <w:tc>
          <w:tcPr>
            <w:tcW w:w="955" w:type="dxa"/>
            <w:tcBorders>
              <w:top w:val="double" w:sz="4" w:space="0" w:color="auto"/>
              <w:bottom w:val="double" w:sz="4" w:space="0" w:color="auto"/>
            </w:tcBorders>
            <w:vAlign w:val="center"/>
          </w:tcPr>
          <w:p w14:paraId="7149634C" w14:textId="183DD685" w:rsidR="001176D7" w:rsidRPr="0041035A" w:rsidRDefault="001176D7" w:rsidP="00835608">
            <w:pPr>
              <w:jc w:val="center"/>
              <w:rPr>
                <w:rFonts w:cs="Times New Roman"/>
                <w:sz w:val="21"/>
                <w:szCs w:val="21"/>
              </w:rPr>
            </w:pPr>
            <w:r w:rsidRPr="0041035A">
              <w:rPr>
                <w:rFonts w:cs="Times New Roman"/>
                <w:sz w:val="21"/>
                <w:szCs w:val="21"/>
              </w:rPr>
              <w:t>数据库</w:t>
            </w:r>
          </w:p>
        </w:tc>
        <w:tc>
          <w:tcPr>
            <w:tcW w:w="1882" w:type="dxa"/>
            <w:tcBorders>
              <w:top w:val="double" w:sz="4" w:space="0" w:color="auto"/>
              <w:bottom w:val="double" w:sz="4" w:space="0" w:color="auto"/>
            </w:tcBorders>
            <w:vAlign w:val="center"/>
          </w:tcPr>
          <w:p w14:paraId="277347A2" w14:textId="3B078F7D" w:rsidR="001176D7" w:rsidRPr="0041035A" w:rsidRDefault="001176D7" w:rsidP="00835608">
            <w:pPr>
              <w:jc w:val="center"/>
              <w:rPr>
                <w:rFonts w:cs="Times New Roman"/>
                <w:sz w:val="21"/>
                <w:szCs w:val="21"/>
              </w:rPr>
            </w:pPr>
            <w:r w:rsidRPr="0041035A">
              <w:rPr>
                <w:rFonts w:cs="Times New Roman"/>
                <w:sz w:val="21"/>
                <w:szCs w:val="21"/>
              </w:rPr>
              <w:t>特征集</w:t>
            </w:r>
          </w:p>
        </w:tc>
        <w:tc>
          <w:tcPr>
            <w:tcW w:w="1911" w:type="dxa"/>
            <w:tcBorders>
              <w:top w:val="double" w:sz="4" w:space="0" w:color="auto"/>
              <w:bottom w:val="double" w:sz="4" w:space="0" w:color="auto"/>
            </w:tcBorders>
            <w:vAlign w:val="center"/>
          </w:tcPr>
          <w:p w14:paraId="479A35C4" w14:textId="2B64876D" w:rsidR="001176D7" w:rsidRPr="0041035A" w:rsidRDefault="001176D7" w:rsidP="00835608">
            <w:pPr>
              <w:jc w:val="center"/>
              <w:rPr>
                <w:rFonts w:cs="Times New Roman"/>
                <w:sz w:val="21"/>
                <w:szCs w:val="21"/>
              </w:rPr>
            </w:pPr>
            <w:r w:rsidRPr="0041035A">
              <w:rPr>
                <w:rFonts w:cs="Times New Roman"/>
                <w:sz w:val="21"/>
                <w:szCs w:val="21"/>
              </w:rPr>
              <w:t>分类器</w:t>
            </w:r>
          </w:p>
        </w:tc>
        <w:tc>
          <w:tcPr>
            <w:tcW w:w="2025" w:type="dxa"/>
            <w:tcBorders>
              <w:top w:val="double" w:sz="4" w:space="0" w:color="auto"/>
              <w:bottom w:val="double" w:sz="4" w:space="0" w:color="auto"/>
            </w:tcBorders>
            <w:vAlign w:val="center"/>
          </w:tcPr>
          <w:p w14:paraId="0C8FD06C" w14:textId="452C17CF" w:rsidR="001176D7" w:rsidRPr="0041035A" w:rsidRDefault="001176D7" w:rsidP="00835608">
            <w:pPr>
              <w:jc w:val="center"/>
              <w:rPr>
                <w:rFonts w:cs="Times New Roman"/>
                <w:sz w:val="21"/>
                <w:szCs w:val="21"/>
              </w:rPr>
            </w:pPr>
            <w:r w:rsidRPr="0041035A">
              <w:rPr>
                <w:rFonts w:cs="Times New Roman"/>
                <w:sz w:val="21"/>
                <w:szCs w:val="21"/>
              </w:rPr>
              <w:t>效果</w:t>
            </w:r>
          </w:p>
        </w:tc>
      </w:tr>
      <w:tr w:rsidR="00580C8C" w:rsidRPr="0041035A" w14:paraId="2F361CE0" w14:textId="77777777" w:rsidTr="0041035A">
        <w:tc>
          <w:tcPr>
            <w:tcW w:w="1523" w:type="dxa"/>
            <w:tcBorders>
              <w:top w:val="double" w:sz="4" w:space="0" w:color="auto"/>
            </w:tcBorders>
            <w:vAlign w:val="center"/>
          </w:tcPr>
          <w:p w14:paraId="1BC75496" w14:textId="2FAFBEAC" w:rsidR="00580C8C" w:rsidRPr="0041035A" w:rsidRDefault="00580C8C" w:rsidP="00580C8C">
            <w:pPr>
              <w:jc w:val="center"/>
              <w:rPr>
                <w:rFonts w:cs="Times New Roman"/>
                <w:sz w:val="21"/>
                <w:szCs w:val="21"/>
              </w:rPr>
            </w:pPr>
            <w:r w:rsidRPr="0041035A">
              <w:rPr>
                <w:rFonts w:cs="Times New Roman"/>
                <w:bCs/>
                <w:sz w:val="21"/>
                <w:szCs w:val="21"/>
              </w:rPr>
              <w:t>Milton</w:t>
            </w:r>
            <w:r w:rsidRPr="0041035A">
              <w:rPr>
                <w:rFonts w:cs="Times New Roman"/>
                <w:bCs/>
                <w:sz w:val="21"/>
                <w:szCs w:val="21"/>
              </w:rPr>
              <w:fldChar w:fldCharType="begin"/>
            </w:r>
            <w:r w:rsidRPr="0041035A">
              <w:rPr>
                <w:rFonts w:cs="Times New Roman"/>
                <w:bCs/>
                <w:sz w:val="21"/>
                <w:szCs w:val="21"/>
              </w:rPr>
              <w:instrText xml:space="preserve"> ADDIN ZOTERO_ITEM CSL_CITATION {"citationID":"zs6xYEWl","properties":{"formattedCitation":"[1]","plainCitation":"[1]","noteIndex":0},"citationItems":[{"id":"ZbUt6FEM/L6VwxFlS","uris":["http://zotero.org/users/local/0vi6OcJU/items/IFZQ4S6V"],"itemData":{"id":177,"type":"paper-conference","container-title":"Thirteenth Annual Conference of the International Speech Communication Association","title":"Automated dysarthria severity classification for improved objective intelligibility assessment of spastic dysarthric speech","author":[{"family":"Paja","given":"Milton Sarria"},{"family":"Falk","given":"Tiago H."}],"issued":{"date-parts":[["2012"]]}}}],"schema":"https://github.com/citation-style-language/schema/raw/master/csl-citation.json"} </w:instrText>
            </w:r>
            <w:r w:rsidRPr="0041035A">
              <w:rPr>
                <w:rFonts w:cs="Times New Roman"/>
                <w:bCs/>
                <w:sz w:val="21"/>
                <w:szCs w:val="21"/>
              </w:rPr>
              <w:fldChar w:fldCharType="separate"/>
            </w:r>
            <w:r w:rsidRPr="0041035A">
              <w:rPr>
                <w:rFonts w:cs="Times New Roman"/>
                <w:sz w:val="21"/>
              </w:rPr>
              <w:t>[1]</w:t>
            </w:r>
            <w:r w:rsidRPr="0041035A">
              <w:rPr>
                <w:rFonts w:cs="Times New Roman"/>
                <w:bCs/>
                <w:sz w:val="21"/>
                <w:szCs w:val="21"/>
              </w:rPr>
              <w:fldChar w:fldCharType="end"/>
            </w:r>
          </w:p>
        </w:tc>
        <w:tc>
          <w:tcPr>
            <w:tcW w:w="955" w:type="dxa"/>
            <w:tcBorders>
              <w:top w:val="double" w:sz="4" w:space="0" w:color="auto"/>
            </w:tcBorders>
            <w:vAlign w:val="center"/>
          </w:tcPr>
          <w:p w14:paraId="4904ADD9" w14:textId="02758C2F" w:rsidR="00580C8C" w:rsidRPr="0041035A" w:rsidRDefault="00580C8C" w:rsidP="00580C8C">
            <w:pPr>
              <w:jc w:val="center"/>
              <w:rPr>
                <w:rFonts w:cs="Times New Roman"/>
                <w:sz w:val="21"/>
                <w:szCs w:val="21"/>
              </w:rPr>
            </w:pPr>
            <w:proofErr w:type="spellStart"/>
            <w:r w:rsidRPr="0041035A">
              <w:rPr>
                <w:rFonts w:cs="Times New Roman"/>
                <w:sz w:val="21"/>
                <w:szCs w:val="21"/>
              </w:rPr>
              <w:t>UASpeech</w:t>
            </w:r>
            <w:proofErr w:type="spellEnd"/>
          </w:p>
        </w:tc>
        <w:tc>
          <w:tcPr>
            <w:tcW w:w="1882" w:type="dxa"/>
            <w:tcBorders>
              <w:top w:val="double" w:sz="4" w:space="0" w:color="auto"/>
            </w:tcBorders>
            <w:vAlign w:val="center"/>
          </w:tcPr>
          <w:p w14:paraId="538E2FE1" w14:textId="728FA81C" w:rsidR="00580C8C" w:rsidRPr="0041035A" w:rsidRDefault="00580C8C" w:rsidP="00580C8C">
            <w:pPr>
              <w:jc w:val="center"/>
              <w:rPr>
                <w:rFonts w:cs="Times New Roman"/>
                <w:sz w:val="21"/>
                <w:szCs w:val="21"/>
              </w:rPr>
            </w:pPr>
            <w:r w:rsidRPr="0041035A">
              <w:rPr>
                <w:rFonts w:cs="Times New Roman"/>
                <w:sz w:val="21"/>
                <w:szCs w:val="21"/>
              </w:rPr>
              <w:t>MFCCs GNE HNR</w:t>
            </w:r>
          </w:p>
        </w:tc>
        <w:tc>
          <w:tcPr>
            <w:tcW w:w="1911" w:type="dxa"/>
            <w:tcBorders>
              <w:top w:val="double" w:sz="4" w:space="0" w:color="auto"/>
            </w:tcBorders>
            <w:vAlign w:val="center"/>
          </w:tcPr>
          <w:p w14:paraId="10CFA09C" w14:textId="0C312D7E" w:rsidR="00580C8C" w:rsidRPr="0041035A" w:rsidRDefault="00580C8C" w:rsidP="00580C8C">
            <w:pPr>
              <w:jc w:val="center"/>
              <w:rPr>
                <w:rFonts w:cs="Times New Roman"/>
                <w:sz w:val="21"/>
                <w:szCs w:val="21"/>
              </w:rPr>
            </w:pPr>
            <w:r w:rsidRPr="0041035A">
              <w:rPr>
                <w:rFonts w:cs="Times New Roman"/>
                <w:sz w:val="21"/>
                <w:szCs w:val="21"/>
              </w:rPr>
              <w:t>LDA</w:t>
            </w:r>
          </w:p>
        </w:tc>
        <w:tc>
          <w:tcPr>
            <w:tcW w:w="2025" w:type="dxa"/>
            <w:tcBorders>
              <w:top w:val="double" w:sz="4" w:space="0" w:color="auto"/>
            </w:tcBorders>
            <w:vAlign w:val="center"/>
          </w:tcPr>
          <w:p w14:paraId="08513A4C" w14:textId="55AAF3CB" w:rsidR="00580C8C" w:rsidRPr="0041035A" w:rsidRDefault="00580C8C" w:rsidP="00580C8C">
            <w:pPr>
              <w:jc w:val="center"/>
              <w:rPr>
                <w:rFonts w:cs="Times New Roman"/>
                <w:sz w:val="21"/>
                <w:szCs w:val="21"/>
              </w:rPr>
            </w:pPr>
            <w:r w:rsidRPr="0041035A">
              <w:rPr>
                <w:rFonts w:cs="Times New Roman"/>
                <w:bCs/>
                <w:sz w:val="21"/>
                <w:szCs w:val="21"/>
              </w:rPr>
              <w:t>95%</w:t>
            </w:r>
          </w:p>
        </w:tc>
      </w:tr>
      <w:tr w:rsidR="00580C8C" w:rsidRPr="0041035A" w14:paraId="6AC25473" w14:textId="77777777" w:rsidTr="0041035A">
        <w:tc>
          <w:tcPr>
            <w:tcW w:w="1523" w:type="dxa"/>
            <w:vAlign w:val="center"/>
          </w:tcPr>
          <w:p w14:paraId="50822B97" w14:textId="1C1250D6" w:rsidR="00580C8C" w:rsidRPr="0041035A" w:rsidRDefault="00580C8C" w:rsidP="00580C8C">
            <w:pPr>
              <w:jc w:val="center"/>
              <w:rPr>
                <w:rFonts w:cs="Times New Roman"/>
                <w:sz w:val="21"/>
                <w:szCs w:val="21"/>
              </w:rPr>
            </w:pPr>
            <w:r w:rsidRPr="0041035A">
              <w:rPr>
                <w:rFonts w:cs="Times New Roman"/>
                <w:bCs/>
                <w:sz w:val="21"/>
                <w:szCs w:val="21"/>
              </w:rPr>
              <w:t>Kim M J</w:t>
            </w:r>
            <w:r w:rsidRPr="0041035A">
              <w:rPr>
                <w:rFonts w:cs="Times New Roman"/>
                <w:bCs/>
                <w:sz w:val="21"/>
                <w:szCs w:val="21"/>
              </w:rPr>
              <w:fldChar w:fldCharType="begin"/>
            </w:r>
            <w:r w:rsidRPr="0041035A">
              <w:rPr>
                <w:rFonts w:cs="Times New Roman"/>
                <w:bCs/>
                <w:sz w:val="21"/>
                <w:szCs w:val="21"/>
              </w:rPr>
              <w:instrText xml:space="preserve"> ADDIN ZOTERO_ITEM CSL_CITATION {"citationID":"xSiHsDB5","properties":{"formattedCitation":"[2]","plainCitation":"[2]","noteIndex":0},"citationItems":[{"id":"ZbUt6FEM/3R34wO30","uris":["http://zotero.org/users/local/0vi6OcJU/items/4X796UWZ"],"itemData":{"id":182,"type":"paper-conference","container-title":"Interspeech","page":"3622-3626","title":"Dysarthric speech recognition using dysarthria-severity-dependent and speaker-adaptive models.","author":[{"family":"Kim","given":"Myung Jong"},{"family":"Yoo","given":"Joohong"},{"family":"Kim","given":"Hoirin"}],"issued":{"date-parts":[["2013"]]}}}],"schema":"https://github.com/citation-style-language/schema/raw/master/csl-citation.json"} </w:instrText>
            </w:r>
            <w:r w:rsidRPr="0041035A">
              <w:rPr>
                <w:rFonts w:cs="Times New Roman"/>
                <w:bCs/>
                <w:sz w:val="21"/>
                <w:szCs w:val="21"/>
              </w:rPr>
              <w:fldChar w:fldCharType="separate"/>
            </w:r>
            <w:r w:rsidRPr="0041035A">
              <w:rPr>
                <w:rFonts w:cs="Times New Roman"/>
                <w:sz w:val="21"/>
              </w:rPr>
              <w:t>[2]</w:t>
            </w:r>
            <w:r w:rsidRPr="0041035A">
              <w:rPr>
                <w:rFonts w:cs="Times New Roman"/>
                <w:bCs/>
                <w:sz w:val="21"/>
                <w:szCs w:val="21"/>
              </w:rPr>
              <w:fldChar w:fldCharType="end"/>
            </w:r>
          </w:p>
        </w:tc>
        <w:tc>
          <w:tcPr>
            <w:tcW w:w="955" w:type="dxa"/>
            <w:vAlign w:val="center"/>
          </w:tcPr>
          <w:p w14:paraId="2CCF144D" w14:textId="7FDA8F85" w:rsidR="00580C8C" w:rsidRPr="0041035A" w:rsidRDefault="00580C8C" w:rsidP="00580C8C">
            <w:pPr>
              <w:jc w:val="center"/>
              <w:rPr>
                <w:rFonts w:cs="Times New Roman"/>
                <w:sz w:val="21"/>
                <w:szCs w:val="21"/>
              </w:rPr>
            </w:pPr>
            <w:proofErr w:type="spellStart"/>
            <w:r w:rsidRPr="0041035A">
              <w:rPr>
                <w:rFonts w:cs="Times New Roman"/>
                <w:bCs/>
                <w:sz w:val="21"/>
                <w:szCs w:val="21"/>
              </w:rPr>
              <w:t>QoLT</w:t>
            </w:r>
            <w:proofErr w:type="spellEnd"/>
            <w:r w:rsidRPr="0041035A">
              <w:rPr>
                <w:rFonts w:cs="Times New Roman"/>
                <w:bCs/>
                <w:sz w:val="21"/>
                <w:szCs w:val="21"/>
              </w:rPr>
              <w:t xml:space="preserve"> 2011</w:t>
            </w:r>
          </w:p>
        </w:tc>
        <w:tc>
          <w:tcPr>
            <w:tcW w:w="1882" w:type="dxa"/>
            <w:vAlign w:val="center"/>
          </w:tcPr>
          <w:p w14:paraId="1F4A9CA6" w14:textId="7EC0CB7C" w:rsidR="00580C8C" w:rsidRPr="0041035A" w:rsidRDefault="00580C8C" w:rsidP="00580C8C">
            <w:pPr>
              <w:jc w:val="center"/>
              <w:rPr>
                <w:rFonts w:cs="Times New Roman"/>
                <w:sz w:val="21"/>
                <w:szCs w:val="21"/>
              </w:rPr>
            </w:pPr>
            <w:r w:rsidRPr="0041035A">
              <w:rPr>
                <w:rFonts w:cs="Times New Roman"/>
                <w:bCs/>
                <w:sz w:val="21"/>
                <w:szCs w:val="21"/>
              </w:rPr>
              <w:t>PE-SFCC</w:t>
            </w:r>
          </w:p>
        </w:tc>
        <w:tc>
          <w:tcPr>
            <w:tcW w:w="1911" w:type="dxa"/>
            <w:vAlign w:val="center"/>
          </w:tcPr>
          <w:p w14:paraId="0C685B82" w14:textId="454B6316" w:rsidR="00580C8C" w:rsidRPr="0041035A" w:rsidRDefault="00580C8C" w:rsidP="00580C8C">
            <w:pPr>
              <w:jc w:val="center"/>
              <w:rPr>
                <w:rFonts w:cs="Times New Roman"/>
                <w:sz w:val="21"/>
                <w:szCs w:val="21"/>
              </w:rPr>
            </w:pPr>
            <w:proofErr w:type="spellStart"/>
            <w:r w:rsidRPr="0041035A">
              <w:rPr>
                <w:rFonts w:cs="Times New Roman"/>
                <w:bCs/>
                <w:sz w:val="21"/>
                <w:szCs w:val="21"/>
              </w:rPr>
              <w:t>i</w:t>
            </w:r>
            <w:proofErr w:type="spellEnd"/>
            <w:r w:rsidRPr="0041035A">
              <w:rPr>
                <w:rFonts w:cs="Times New Roman"/>
                <w:bCs/>
                <w:sz w:val="21"/>
                <w:szCs w:val="21"/>
              </w:rPr>
              <w:t>-vector PLDA</w:t>
            </w:r>
          </w:p>
        </w:tc>
        <w:tc>
          <w:tcPr>
            <w:tcW w:w="2025" w:type="dxa"/>
            <w:vAlign w:val="center"/>
          </w:tcPr>
          <w:p w14:paraId="1A8B3D7B" w14:textId="78251363" w:rsidR="00580C8C" w:rsidRPr="0041035A" w:rsidRDefault="00580C8C" w:rsidP="00580C8C">
            <w:pPr>
              <w:jc w:val="center"/>
              <w:rPr>
                <w:rFonts w:cs="Times New Roman"/>
                <w:sz w:val="21"/>
                <w:szCs w:val="21"/>
              </w:rPr>
            </w:pPr>
            <w:r w:rsidRPr="0041035A">
              <w:rPr>
                <w:rFonts w:cs="Times New Roman"/>
                <w:bCs/>
                <w:sz w:val="21"/>
                <w:szCs w:val="21"/>
              </w:rPr>
              <w:t>60.78% SID</w:t>
            </w:r>
          </w:p>
        </w:tc>
      </w:tr>
      <w:tr w:rsidR="00580C8C" w:rsidRPr="0041035A" w14:paraId="405E6D62" w14:textId="77777777" w:rsidTr="0041035A">
        <w:tc>
          <w:tcPr>
            <w:tcW w:w="1523" w:type="dxa"/>
            <w:vMerge w:val="restart"/>
            <w:vAlign w:val="center"/>
          </w:tcPr>
          <w:p w14:paraId="18834E9D" w14:textId="6D5F82A3" w:rsidR="00580C8C" w:rsidRPr="0041035A" w:rsidRDefault="00580C8C" w:rsidP="00580C8C">
            <w:pPr>
              <w:jc w:val="center"/>
              <w:rPr>
                <w:rFonts w:cs="Times New Roman"/>
                <w:bCs/>
                <w:sz w:val="21"/>
                <w:szCs w:val="21"/>
              </w:rPr>
            </w:pPr>
            <w:r w:rsidRPr="0041035A">
              <w:rPr>
                <w:rFonts w:cs="Times New Roman"/>
                <w:sz w:val="21"/>
                <w:szCs w:val="21"/>
              </w:rPr>
              <w:t>Bhat</w:t>
            </w:r>
            <w:r w:rsidRPr="0041035A">
              <w:rPr>
                <w:rFonts w:cs="Times New Roman"/>
                <w:sz w:val="21"/>
                <w:szCs w:val="21"/>
              </w:rPr>
              <w:fldChar w:fldCharType="begin"/>
            </w:r>
            <w:r w:rsidRPr="0041035A">
              <w:rPr>
                <w:rFonts w:cs="Times New Roman"/>
                <w:sz w:val="21"/>
                <w:szCs w:val="21"/>
              </w:rPr>
              <w:instrText xml:space="preserve"> ADDIN ZOTERO_ITEM CSL_CITATION {"citationID":"JY4tTZLE","properties":{"formattedCitation":"[3]","plainCitation":"[3]","noteIndex":0},"citationItems":[{"id":"ZbUt6FEM/mvI6HpqT","uris":["http://zotero.org/users/local/0vi6OcJU/items/NVA86QL7"],"itemData":{"id":155,"type":"paper-conference","abstract":"Dysarthria is a motor speech impairment, often characterized by speech that is generally indiscernible by human listeners. Assessment of the severity level of dysarthria provides an understanding of the patient's progression in the underlying cause and is essential for planning therapy, as well as improving automatic dysarthric speech recognition. In this paper, we propose a non-linguistic manner of automatic assessment of severity levels using audio descriptors or a set of features traditionally used to define timbre of musical instruments and have been modified to suit this purpose. Multitapered spectral estimation based features were computed and used for classification, in addition to the audio descriptors for timbre. An Artificial Neural Network (ANN) was trained to classify speech into various severity levels within Universal Access dysarthric speech corpus and the TORGO database. An average classification accuracy of 96.44% and 98.7% was obtained for UA speech corpus and TORGO database respectively.","container-title":"2017 IEEE International Conference on Acoustics, Speech and Signal Processing (ICASSP)","DOI":"10.1109/ICASSP.2017.7953122","event":"2017 IEEE International Conference on Acoustics, Speech and Signal Processing (ICASSP)","note":"ISSN: 2379-190X","page":"5070-5074","source":"IEEE Xplore","title":"Automatic assessment of dysarthria severity level using audio descriptors","author":[{"family":"Bhat","given":"Chitralekha"},{"family":"Vachhani","given":"Bhavik"},{"family":"Kopparapu","given":"Sunil Kumar"}],"issued":{"date-parts":[["2017",3]]}}}],"schema":"https://github.com/citation-style-language/schema/raw/master/csl-citation.json"} </w:instrText>
            </w:r>
            <w:r w:rsidRPr="0041035A">
              <w:rPr>
                <w:rFonts w:cs="Times New Roman"/>
                <w:sz w:val="21"/>
                <w:szCs w:val="21"/>
              </w:rPr>
              <w:fldChar w:fldCharType="separate"/>
            </w:r>
            <w:r w:rsidRPr="0041035A">
              <w:rPr>
                <w:rFonts w:cs="Times New Roman"/>
                <w:sz w:val="21"/>
              </w:rPr>
              <w:t>[3]</w:t>
            </w:r>
            <w:r w:rsidRPr="0041035A">
              <w:rPr>
                <w:rFonts w:cs="Times New Roman"/>
                <w:sz w:val="21"/>
                <w:szCs w:val="21"/>
              </w:rPr>
              <w:fldChar w:fldCharType="end"/>
            </w:r>
          </w:p>
        </w:tc>
        <w:tc>
          <w:tcPr>
            <w:tcW w:w="955" w:type="dxa"/>
            <w:vAlign w:val="center"/>
          </w:tcPr>
          <w:p w14:paraId="006B9037" w14:textId="737C2AB3" w:rsidR="00580C8C" w:rsidRPr="0041035A" w:rsidRDefault="00580C8C" w:rsidP="00580C8C">
            <w:pPr>
              <w:jc w:val="center"/>
              <w:rPr>
                <w:rFonts w:cs="Times New Roman"/>
                <w:bCs/>
                <w:sz w:val="21"/>
                <w:szCs w:val="21"/>
              </w:rPr>
            </w:pPr>
            <w:proofErr w:type="spellStart"/>
            <w:r w:rsidRPr="0041035A">
              <w:rPr>
                <w:rFonts w:cs="Times New Roman"/>
                <w:sz w:val="21"/>
                <w:szCs w:val="21"/>
              </w:rPr>
              <w:t>UASpeech</w:t>
            </w:r>
            <w:proofErr w:type="spellEnd"/>
          </w:p>
        </w:tc>
        <w:tc>
          <w:tcPr>
            <w:tcW w:w="1882" w:type="dxa"/>
            <w:vMerge w:val="restart"/>
            <w:vAlign w:val="center"/>
          </w:tcPr>
          <w:p w14:paraId="398843C8" w14:textId="34A54B2F" w:rsidR="00580C8C" w:rsidRPr="0041035A" w:rsidRDefault="00580C8C" w:rsidP="00580C8C">
            <w:pPr>
              <w:jc w:val="center"/>
              <w:rPr>
                <w:rFonts w:cs="Times New Roman"/>
                <w:bCs/>
                <w:sz w:val="21"/>
                <w:szCs w:val="21"/>
              </w:rPr>
            </w:pPr>
            <w:proofErr w:type="spellStart"/>
            <w:r w:rsidRPr="0041035A">
              <w:rPr>
                <w:rFonts w:cs="Times New Roman"/>
                <w:sz w:val="21"/>
                <w:szCs w:val="21"/>
              </w:rPr>
              <w:t>Multitapered</w:t>
            </w:r>
            <w:proofErr w:type="spellEnd"/>
            <w:r w:rsidRPr="0041035A">
              <w:rPr>
                <w:rFonts w:cs="Times New Roman"/>
                <w:sz w:val="21"/>
                <w:szCs w:val="21"/>
              </w:rPr>
              <w:t xml:space="preserve"> spectral estimation</w:t>
            </w:r>
          </w:p>
        </w:tc>
        <w:tc>
          <w:tcPr>
            <w:tcW w:w="1911" w:type="dxa"/>
            <w:vAlign w:val="center"/>
          </w:tcPr>
          <w:p w14:paraId="3B9D132B" w14:textId="5643C637" w:rsidR="00580C8C" w:rsidRPr="0041035A" w:rsidRDefault="00580C8C" w:rsidP="00580C8C">
            <w:pPr>
              <w:jc w:val="center"/>
              <w:rPr>
                <w:rFonts w:cs="Times New Roman"/>
                <w:bCs/>
                <w:sz w:val="21"/>
                <w:szCs w:val="21"/>
              </w:rPr>
            </w:pPr>
            <w:r w:rsidRPr="0041035A">
              <w:rPr>
                <w:rFonts w:cs="Times New Roman"/>
                <w:bCs/>
                <w:sz w:val="21"/>
                <w:szCs w:val="21"/>
              </w:rPr>
              <w:t>ANN</w:t>
            </w:r>
          </w:p>
        </w:tc>
        <w:tc>
          <w:tcPr>
            <w:tcW w:w="2025" w:type="dxa"/>
            <w:vAlign w:val="center"/>
          </w:tcPr>
          <w:p w14:paraId="13F530D1" w14:textId="1136A1B0" w:rsidR="00580C8C" w:rsidRPr="0041035A" w:rsidRDefault="00580C8C" w:rsidP="00580C8C">
            <w:pPr>
              <w:jc w:val="center"/>
              <w:rPr>
                <w:rFonts w:cs="Times New Roman"/>
                <w:bCs/>
                <w:sz w:val="21"/>
                <w:szCs w:val="21"/>
              </w:rPr>
            </w:pPr>
            <w:r w:rsidRPr="0041035A">
              <w:rPr>
                <w:rFonts w:cs="Times New Roman"/>
                <w:sz w:val="21"/>
                <w:szCs w:val="21"/>
              </w:rPr>
              <w:t xml:space="preserve">96.44% </w:t>
            </w:r>
            <w:r w:rsidRPr="0041035A">
              <w:rPr>
                <w:rFonts w:cs="Times New Roman"/>
                <w:bCs/>
                <w:sz w:val="21"/>
                <w:szCs w:val="21"/>
              </w:rPr>
              <w:t>SD</w:t>
            </w:r>
          </w:p>
        </w:tc>
      </w:tr>
      <w:tr w:rsidR="00580C8C" w:rsidRPr="0041035A" w14:paraId="7203D76B" w14:textId="77777777" w:rsidTr="0041035A">
        <w:tc>
          <w:tcPr>
            <w:tcW w:w="1523" w:type="dxa"/>
            <w:vMerge/>
            <w:vAlign w:val="center"/>
          </w:tcPr>
          <w:p w14:paraId="747F5D1B" w14:textId="77777777" w:rsidR="00580C8C" w:rsidRPr="0041035A" w:rsidRDefault="00580C8C" w:rsidP="00580C8C">
            <w:pPr>
              <w:jc w:val="center"/>
              <w:rPr>
                <w:rFonts w:cs="Times New Roman"/>
                <w:bCs/>
                <w:sz w:val="21"/>
                <w:szCs w:val="21"/>
              </w:rPr>
            </w:pPr>
          </w:p>
        </w:tc>
        <w:tc>
          <w:tcPr>
            <w:tcW w:w="955" w:type="dxa"/>
            <w:vAlign w:val="center"/>
          </w:tcPr>
          <w:p w14:paraId="5523B803" w14:textId="299BFAF4" w:rsidR="00580C8C" w:rsidRPr="0041035A" w:rsidRDefault="00580C8C" w:rsidP="00580C8C">
            <w:pPr>
              <w:jc w:val="center"/>
              <w:rPr>
                <w:rFonts w:cs="Times New Roman"/>
                <w:bCs/>
                <w:sz w:val="21"/>
                <w:szCs w:val="21"/>
              </w:rPr>
            </w:pPr>
            <w:r w:rsidRPr="0041035A">
              <w:rPr>
                <w:rFonts w:cs="Times New Roman"/>
                <w:sz w:val="21"/>
                <w:szCs w:val="21"/>
              </w:rPr>
              <w:t>TORGO</w:t>
            </w:r>
          </w:p>
        </w:tc>
        <w:tc>
          <w:tcPr>
            <w:tcW w:w="1882" w:type="dxa"/>
            <w:vMerge/>
            <w:vAlign w:val="center"/>
          </w:tcPr>
          <w:p w14:paraId="565737CF" w14:textId="77777777" w:rsidR="00580C8C" w:rsidRPr="0041035A" w:rsidRDefault="00580C8C" w:rsidP="00580C8C">
            <w:pPr>
              <w:jc w:val="center"/>
              <w:rPr>
                <w:rFonts w:cs="Times New Roman"/>
                <w:bCs/>
                <w:sz w:val="21"/>
                <w:szCs w:val="21"/>
              </w:rPr>
            </w:pPr>
          </w:p>
        </w:tc>
        <w:tc>
          <w:tcPr>
            <w:tcW w:w="1911" w:type="dxa"/>
            <w:vAlign w:val="center"/>
          </w:tcPr>
          <w:p w14:paraId="6B04EF8A" w14:textId="5B41CF18" w:rsidR="00580C8C" w:rsidRPr="0041035A" w:rsidRDefault="00580C8C" w:rsidP="00580C8C">
            <w:pPr>
              <w:jc w:val="center"/>
              <w:rPr>
                <w:rFonts w:cs="Times New Roman"/>
                <w:bCs/>
                <w:sz w:val="21"/>
                <w:szCs w:val="21"/>
              </w:rPr>
            </w:pPr>
            <w:r w:rsidRPr="0041035A">
              <w:rPr>
                <w:rFonts w:cs="Times New Roman"/>
                <w:bCs/>
                <w:sz w:val="21"/>
                <w:szCs w:val="21"/>
              </w:rPr>
              <w:t>ANN</w:t>
            </w:r>
          </w:p>
        </w:tc>
        <w:tc>
          <w:tcPr>
            <w:tcW w:w="2025" w:type="dxa"/>
            <w:vAlign w:val="center"/>
          </w:tcPr>
          <w:p w14:paraId="37667E30" w14:textId="4F49A692" w:rsidR="00580C8C" w:rsidRPr="0041035A" w:rsidRDefault="00580C8C" w:rsidP="00580C8C">
            <w:pPr>
              <w:jc w:val="center"/>
              <w:rPr>
                <w:rFonts w:cs="Times New Roman"/>
                <w:bCs/>
                <w:sz w:val="21"/>
                <w:szCs w:val="21"/>
              </w:rPr>
            </w:pPr>
            <w:r w:rsidRPr="0041035A">
              <w:rPr>
                <w:rFonts w:cs="Times New Roman"/>
                <w:sz w:val="21"/>
                <w:szCs w:val="21"/>
              </w:rPr>
              <w:t xml:space="preserve">98.7% </w:t>
            </w:r>
            <w:r w:rsidRPr="0041035A">
              <w:rPr>
                <w:rFonts w:cs="Times New Roman"/>
                <w:bCs/>
                <w:sz w:val="21"/>
                <w:szCs w:val="21"/>
              </w:rPr>
              <w:t>SD</w:t>
            </w:r>
          </w:p>
        </w:tc>
      </w:tr>
      <w:tr w:rsidR="00580C8C" w:rsidRPr="0041035A" w14:paraId="0A2311A5" w14:textId="77777777" w:rsidTr="0041035A">
        <w:tc>
          <w:tcPr>
            <w:tcW w:w="1523" w:type="dxa"/>
            <w:vAlign w:val="center"/>
          </w:tcPr>
          <w:p w14:paraId="55A2320B" w14:textId="7FF64582" w:rsidR="00580C8C" w:rsidRPr="0041035A" w:rsidRDefault="00580C8C" w:rsidP="00580C8C">
            <w:pPr>
              <w:jc w:val="center"/>
              <w:rPr>
                <w:rFonts w:cs="Times New Roman"/>
                <w:sz w:val="21"/>
                <w:szCs w:val="21"/>
              </w:rPr>
            </w:pPr>
            <w:proofErr w:type="spellStart"/>
            <w:r w:rsidRPr="0041035A">
              <w:rPr>
                <w:rFonts w:cs="Times New Roman"/>
                <w:bCs/>
                <w:sz w:val="21"/>
                <w:szCs w:val="21"/>
              </w:rPr>
              <w:t>Vásquez</w:t>
            </w:r>
            <w:proofErr w:type="spellEnd"/>
            <w:r w:rsidRPr="0041035A">
              <w:rPr>
                <w:rFonts w:cs="Times New Roman"/>
                <w:bCs/>
                <w:sz w:val="21"/>
                <w:szCs w:val="21"/>
              </w:rPr>
              <w:t>-Correa</w:t>
            </w:r>
            <w:r w:rsidRPr="0041035A">
              <w:rPr>
                <w:rFonts w:cs="Times New Roman"/>
                <w:bCs/>
                <w:sz w:val="21"/>
                <w:szCs w:val="21"/>
              </w:rPr>
              <w:fldChar w:fldCharType="begin"/>
            </w:r>
            <w:r w:rsidRPr="0041035A">
              <w:rPr>
                <w:rFonts w:cs="Times New Roman"/>
                <w:bCs/>
                <w:sz w:val="21"/>
                <w:szCs w:val="21"/>
              </w:rPr>
              <w:instrText xml:space="preserve"> ADDIN ZOTERO_ITEM CSL_CITATION {"citationID":"oCd6y6c6","properties":{"formattedCitation":"[4]","plainCitation":"[4]","noteIndex":0},"citationItems":[{"id":"ZbUt6FEM/B5kfvfKx","uris":["http://zotero.org/users/local/0vi6OcJU/items/S2ES294V"],"itemData":{"id":170,"type":"article-journal","abstract":"BACKGROUND: Parkinson's disease (PD) is a neurological disorder that produces motor and non-motor impairments. The evaluation of motor symptoms is currently performed following the third section of the Movement Disorder Society - Unified Parkinson's Disease Rating Scale (MDS-UPDRS-III); however, only one item of that scale is related to speech impairments. It is necessary to develop a specific scale such that considers those aspects related to speech impairments of the patients.\nAIMS: (i) To introduce and evaluate the suitability of a modified version of the Frenchay Dysarthria Assessment (m-FDA) scale to quantify the dysarthria level of PD patients; (ii) to objectively model dysarthric speech signals considering four speech dimensions; (iii) to develop a methodology, based on speech processing and machine learning methods, to automatically quantify/predict the dysarthria level of patients with PD.\nMETHODS: The speech recordings are modeled using features extracted from several dimensions of speech: phonation, articulation, prosody, and intelligibility. The dysarthria level is quantified using linear and non-linear regression models. Speaker models based on i-vectors are also explored.\nRESULTS AND CONCLUSIONS: The m-FDA scale was introduced to assess the dysarthria level of patients with PD. Articulation features extracted from continuous speech signals to create i-vectors were the most accurate to quantify the dysarthria level, with correlations of up to 0.69 between the predicted m-FDA scores and those assigned by the phoniatricians. When the dysarthria levels were estimated considering dedicated speech exercises such as rapid repetition of syllables (DDKs) and read texts, the correlations were 0.64 and 0.57, respectively. In addition, the combination of several feature sets and speech tasks improved the results, which validates the hypothesis about the contribution of information from different tasks and feature sets when assessing dysarthric speech signals. The speaker models seem to be promising to perform individual modeling for monitoring the dysarthria level of PD patients. The proposed approach may help clinicians to make more accurate and timely decisions about the evaluation and therapy associated to the dysarthria level of patients. The proposed approach is a great step towards unobtrusive/ecological evaluations of patients with dysarthric speech without the need of attending medical appointments.","container-title":"Journal of Communication Disorders","DOI":"10.1016/j.jcomdis.2018.08.002","ISSN":"1873-7994","journalAbbreviation":"J Commun Disord","language":"eng","note":"PMID: 30149241","page":"21-36","source":"PubMed","title":"Towards an automatic evaluation of the dysarthria level of patients with Parkinson's disease","volume":"76","author":[{"family":"Vásquez-Correa","given":"J. C."},{"family":"Orozco-Arroyave","given":"J. R."},{"family":"Bocklet","given":"T."},{"family":"Nöth","given":"E."}],"issued":{"date-parts":[["2018",12]]}}}],"schema":"https://github.com/citation-style-language/schema/raw/master/csl-citation.json"} </w:instrText>
            </w:r>
            <w:r w:rsidRPr="0041035A">
              <w:rPr>
                <w:rFonts w:cs="Times New Roman"/>
                <w:bCs/>
                <w:sz w:val="21"/>
                <w:szCs w:val="21"/>
              </w:rPr>
              <w:fldChar w:fldCharType="separate"/>
            </w:r>
            <w:r w:rsidRPr="0041035A">
              <w:rPr>
                <w:rFonts w:cs="Times New Roman"/>
                <w:sz w:val="21"/>
              </w:rPr>
              <w:t>[4]</w:t>
            </w:r>
            <w:r w:rsidRPr="0041035A">
              <w:rPr>
                <w:rFonts w:cs="Times New Roman"/>
                <w:bCs/>
                <w:sz w:val="21"/>
                <w:szCs w:val="21"/>
              </w:rPr>
              <w:fldChar w:fldCharType="end"/>
            </w:r>
          </w:p>
        </w:tc>
        <w:tc>
          <w:tcPr>
            <w:tcW w:w="955" w:type="dxa"/>
            <w:vAlign w:val="center"/>
          </w:tcPr>
          <w:p w14:paraId="4A66C170" w14:textId="314E2743" w:rsidR="00580C8C" w:rsidRPr="0041035A" w:rsidRDefault="00580C8C" w:rsidP="00580C8C">
            <w:pPr>
              <w:jc w:val="center"/>
              <w:rPr>
                <w:rFonts w:cs="Times New Roman"/>
                <w:sz w:val="21"/>
                <w:szCs w:val="21"/>
              </w:rPr>
            </w:pPr>
            <w:r w:rsidRPr="0041035A">
              <w:rPr>
                <w:rFonts w:cs="Times New Roman"/>
                <w:bCs/>
                <w:sz w:val="21"/>
                <w:szCs w:val="21"/>
              </w:rPr>
              <w:t>没有来源</w:t>
            </w:r>
          </w:p>
        </w:tc>
        <w:tc>
          <w:tcPr>
            <w:tcW w:w="1882" w:type="dxa"/>
            <w:vAlign w:val="center"/>
          </w:tcPr>
          <w:p w14:paraId="6317BFAD" w14:textId="1E450464" w:rsidR="00580C8C" w:rsidRPr="0041035A" w:rsidRDefault="00580C8C" w:rsidP="00580C8C">
            <w:pPr>
              <w:jc w:val="center"/>
              <w:rPr>
                <w:rFonts w:cs="Times New Roman"/>
                <w:sz w:val="21"/>
                <w:szCs w:val="21"/>
              </w:rPr>
            </w:pPr>
            <w:r w:rsidRPr="0041035A">
              <w:rPr>
                <w:rFonts w:cs="Times New Roman"/>
                <w:bCs/>
                <w:sz w:val="21"/>
                <w:szCs w:val="21"/>
              </w:rPr>
              <w:t>F0</w:t>
            </w:r>
            <w:r w:rsidRPr="0041035A">
              <w:rPr>
                <w:rFonts w:cs="Times New Roman"/>
                <w:bCs/>
                <w:sz w:val="21"/>
                <w:szCs w:val="21"/>
              </w:rPr>
              <w:t>、共振峰、</w:t>
            </w:r>
            <w:r w:rsidRPr="0041035A">
              <w:rPr>
                <w:rFonts w:cs="Times New Roman"/>
                <w:bCs/>
                <w:sz w:val="21"/>
                <w:szCs w:val="21"/>
              </w:rPr>
              <w:t>MFCC</w:t>
            </w:r>
            <w:r w:rsidRPr="0041035A">
              <w:rPr>
                <w:rFonts w:cs="Times New Roman"/>
                <w:bCs/>
                <w:sz w:val="21"/>
                <w:szCs w:val="21"/>
              </w:rPr>
              <w:t>、</w:t>
            </w:r>
            <w:proofErr w:type="spellStart"/>
            <w:r w:rsidRPr="0041035A">
              <w:rPr>
                <w:rFonts w:cs="Times New Roman"/>
                <w:bCs/>
                <w:sz w:val="21"/>
                <w:szCs w:val="21"/>
              </w:rPr>
              <w:t>i</w:t>
            </w:r>
            <w:proofErr w:type="spellEnd"/>
            <w:r w:rsidRPr="0041035A">
              <w:rPr>
                <w:rFonts w:cs="Times New Roman"/>
                <w:bCs/>
                <w:sz w:val="21"/>
                <w:szCs w:val="21"/>
              </w:rPr>
              <w:t>-vector</w:t>
            </w:r>
          </w:p>
        </w:tc>
        <w:tc>
          <w:tcPr>
            <w:tcW w:w="1911" w:type="dxa"/>
            <w:vAlign w:val="center"/>
          </w:tcPr>
          <w:p w14:paraId="21212F75" w14:textId="58C63C01" w:rsidR="00580C8C" w:rsidRPr="0041035A" w:rsidRDefault="00580C8C" w:rsidP="00580C8C">
            <w:pPr>
              <w:jc w:val="center"/>
              <w:rPr>
                <w:rFonts w:cs="Times New Roman"/>
                <w:sz w:val="21"/>
                <w:szCs w:val="21"/>
              </w:rPr>
            </w:pPr>
            <w:r w:rsidRPr="0041035A">
              <w:rPr>
                <w:rFonts w:cs="Times New Roman"/>
                <w:sz w:val="21"/>
                <w:szCs w:val="21"/>
              </w:rPr>
              <w:t>SVR</w:t>
            </w:r>
          </w:p>
        </w:tc>
        <w:tc>
          <w:tcPr>
            <w:tcW w:w="2025" w:type="dxa"/>
            <w:vAlign w:val="center"/>
          </w:tcPr>
          <w:p w14:paraId="11266CA8" w14:textId="47F8DDBC" w:rsidR="00580C8C" w:rsidRPr="0041035A" w:rsidRDefault="00580C8C" w:rsidP="00580C8C">
            <w:pPr>
              <w:jc w:val="center"/>
              <w:rPr>
                <w:rFonts w:cs="Times New Roman"/>
                <w:sz w:val="21"/>
                <w:szCs w:val="21"/>
              </w:rPr>
            </w:pPr>
            <w:r w:rsidRPr="0041035A">
              <w:rPr>
                <w:rFonts w:cs="Times New Roman"/>
                <w:bCs/>
                <w:sz w:val="21"/>
                <w:szCs w:val="21"/>
              </w:rPr>
              <w:t>相关系数</w:t>
            </w:r>
            <w:r w:rsidRPr="0041035A">
              <w:rPr>
                <w:rFonts w:cs="Times New Roman"/>
                <w:bCs/>
                <w:sz w:val="21"/>
                <w:szCs w:val="21"/>
              </w:rPr>
              <w:t>0.63</w:t>
            </w:r>
          </w:p>
        </w:tc>
      </w:tr>
      <w:tr w:rsidR="00580C8C" w:rsidRPr="0041035A" w14:paraId="600B2DE7" w14:textId="77777777" w:rsidTr="0041035A">
        <w:tc>
          <w:tcPr>
            <w:tcW w:w="1523" w:type="dxa"/>
            <w:vAlign w:val="center"/>
          </w:tcPr>
          <w:p w14:paraId="521224CD" w14:textId="7E63FE64" w:rsidR="00580C8C" w:rsidRPr="0041035A" w:rsidRDefault="00580C8C" w:rsidP="00580C8C">
            <w:pPr>
              <w:jc w:val="center"/>
              <w:rPr>
                <w:rFonts w:cs="Times New Roman"/>
                <w:bCs/>
                <w:sz w:val="21"/>
                <w:szCs w:val="21"/>
              </w:rPr>
            </w:pPr>
            <w:r w:rsidRPr="0041035A">
              <w:rPr>
                <w:rFonts w:cs="Times New Roman"/>
                <w:sz w:val="21"/>
                <w:szCs w:val="21"/>
              </w:rPr>
              <w:t>Liu</w:t>
            </w:r>
            <w:r w:rsidRPr="0041035A">
              <w:rPr>
                <w:rFonts w:cs="Times New Roman"/>
                <w:sz w:val="21"/>
                <w:szCs w:val="21"/>
              </w:rPr>
              <w:fldChar w:fldCharType="begin"/>
            </w:r>
            <w:r w:rsidRPr="0041035A">
              <w:rPr>
                <w:rFonts w:cs="Times New Roman"/>
                <w:sz w:val="21"/>
                <w:szCs w:val="21"/>
              </w:rPr>
              <w:instrText xml:space="preserve"> ADDIN ZOTERO_ITEM CSL_CITATION {"citationID":"9SY3QCpZ","properties":{"formattedCitation":"[5]","plainCitation":"[5]","noteIndex":0},"citationItems":[{"id":"ZbUt6FEM/RHAG7vJj","uris":["http://zotero.org/users/local/0vi6OcJU/items/UNE6A4DM"],"itemData":{"id":157,"type":"article-journal","abstract":"Traditionally acoustical assessment of voice disorder relies on simple and homogeneous speech samples like sustained vowels. Continuous speech is believed to be more representative of the daily function of voice and more preferable in clinical practice. This paper describes an attempt on automating voice assessment with continuous speech utterances. The proposed system makes use of a novel type of features that are derived from phone posterior probabilities outputted by a deep neural network based automatic speech recognition (ASR) system. These ASR-based voice features are designed to effectively quantify the mismatch between disordered voice and normal voice. Prediction of voice disorder severity is carried out first at utterance-level and subsequently the prediction scores for individual utterances from a subject are combined to give an overall-assessment on the subject. With a low-dimension ASR-based feature vector, the utterance-level prediction accuracy is comparable to that with conventional features with a much higher dimension. By jointly using the ASR features and conventional voice features, a subject-level prediction accuracy of over 80% on three severity classes can be achieved. Subjects with mild disorder and those with severe disorder could be perfectly distinguished by the proposed method.","container-title":"IEEE/ACM Transactions on Audio, Speech, and Language Processing","DOI":"10.1109/TASLP.2019.2905778","ISSN":"2329-9304","issue":"6","note":"Conference Name: IEEE/ACM Transactions on Audio, Speech, and Language Processing","page":"1047-1059","source":"IEEE Xplore","title":"Acoustical Assessment of Voice Disorder With Continuous Speech Using ASR Posterior Features","volume":"27","author":[{"family":"Liu","given":"Yuanyuan"},{"family":"Lee","given":"Tan"},{"family":"Law","given":"Thomas"},{"family":"Lee","given":"Kathy Yuet-Sheung"}],"issued":{"date-parts":[["2019",6]]}}}],"schema":"https://github.com/citation-style-language/schema/raw/master/csl-citation.json"} </w:instrText>
            </w:r>
            <w:r w:rsidRPr="0041035A">
              <w:rPr>
                <w:rFonts w:cs="Times New Roman"/>
                <w:sz w:val="21"/>
                <w:szCs w:val="21"/>
              </w:rPr>
              <w:fldChar w:fldCharType="separate"/>
            </w:r>
            <w:r w:rsidRPr="0041035A">
              <w:rPr>
                <w:rFonts w:cs="Times New Roman"/>
                <w:sz w:val="21"/>
              </w:rPr>
              <w:t>[5]</w:t>
            </w:r>
            <w:r w:rsidRPr="0041035A">
              <w:rPr>
                <w:rFonts w:cs="Times New Roman"/>
                <w:sz w:val="21"/>
                <w:szCs w:val="21"/>
              </w:rPr>
              <w:fldChar w:fldCharType="end"/>
            </w:r>
          </w:p>
        </w:tc>
        <w:tc>
          <w:tcPr>
            <w:tcW w:w="955" w:type="dxa"/>
            <w:vAlign w:val="center"/>
          </w:tcPr>
          <w:p w14:paraId="1D1AAA23" w14:textId="3C0779C5" w:rsidR="00580C8C" w:rsidRPr="0041035A" w:rsidRDefault="00580C8C" w:rsidP="00580C8C">
            <w:pPr>
              <w:jc w:val="center"/>
              <w:rPr>
                <w:rFonts w:cs="Times New Roman"/>
                <w:bCs/>
                <w:sz w:val="21"/>
                <w:szCs w:val="21"/>
              </w:rPr>
            </w:pPr>
            <w:proofErr w:type="spellStart"/>
            <w:r w:rsidRPr="0041035A">
              <w:rPr>
                <w:rFonts w:cs="Times New Roman"/>
                <w:sz w:val="21"/>
                <w:szCs w:val="21"/>
              </w:rPr>
              <w:t>CanPEV</w:t>
            </w:r>
            <w:proofErr w:type="spellEnd"/>
          </w:p>
        </w:tc>
        <w:tc>
          <w:tcPr>
            <w:tcW w:w="1882" w:type="dxa"/>
            <w:vAlign w:val="center"/>
          </w:tcPr>
          <w:p w14:paraId="22FDB624" w14:textId="05D73EFB" w:rsidR="00580C8C" w:rsidRPr="0041035A" w:rsidRDefault="00580C8C" w:rsidP="00580C8C">
            <w:pPr>
              <w:jc w:val="center"/>
              <w:rPr>
                <w:rFonts w:cs="Times New Roman"/>
                <w:bCs/>
                <w:sz w:val="21"/>
                <w:szCs w:val="21"/>
              </w:rPr>
            </w:pPr>
            <w:r w:rsidRPr="0041035A">
              <w:rPr>
                <w:rFonts w:cs="Times New Roman"/>
                <w:sz w:val="21"/>
                <w:szCs w:val="21"/>
              </w:rPr>
              <w:t>GOP</w:t>
            </w:r>
            <w:r w:rsidRPr="0041035A">
              <w:rPr>
                <w:rFonts w:cs="Times New Roman"/>
                <w:sz w:val="21"/>
                <w:szCs w:val="21"/>
              </w:rPr>
              <w:t>和</w:t>
            </w:r>
            <w:r w:rsidRPr="0041035A">
              <w:rPr>
                <w:rFonts w:cs="Times New Roman"/>
                <w:sz w:val="21"/>
                <w:szCs w:val="21"/>
              </w:rPr>
              <w:t>88</w:t>
            </w:r>
            <w:r w:rsidRPr="0041035A">
              <w:rPr>
                <w:rFonts w:cs="Times New Roman"/>
                <w:bCs/>
                <w:sz w:val="21"/>
                <w:szCs w:val="21"/>
              </w:rPr>
              <w:t>eGeMAPs</w:t>
            </w:r>
          </w:p>
        </w:tc>
        <w:tc>
          <w:tcPr>
            <w:tcW w:w="1911" w:type="dxa"/>
            <w:vAlign w:val="center"/>
          </w:tcPr>
          <w:p w14:paraId="7A414A1B" w14:textId="2D97D071" w:rsidR="00580C8C" w:rsidRPr="0041035A" w:rsidRDefault="00580C8C" w:rsidP="00580C8C">
            <w:pPr>
              <w:jc w:val="center"/>
              <w:rPr>
                <w:rFonts w:cs="Times New Roman"/>
                <w:bCs/>
                <w:sz w:val="21"/>
                <w:szCs w:val="21"/>
              </w:rPr>
            </w:pPr>
            <w:r w:rsidRPr="0041035A">
              <w:rPr>
                <w:rFonts w:cs="Times New Roman"/>
                <w:sz w:val="21"/>
                <w:szCs w:val="21"/>
              </w:rPr>
              <w:t>MLP</w:t>
            </w:r>
          </w:p>
        </w:tc>
        <w:tc>
          <w:tcPr>
            <w:tcW w:w="2025" w:type="dxa"/>
            <w:vAlign w:val="center"/>
          </w:tcPr>
          <w:p w14:paraId="35C4F581" w14:textId="34244DCD" w:rsidR="00580C8C" w:rsidRPr="0041035A" w:rsidRDefault="00580C8C" w:rsidP="00580C8C">
            <w:pPr>
              <w:jc w:val="center"/>
              <w:rPr>
                <w:rFonts w:cs="Times New Roman"/>
                <w:bCs/>
                <w:sz w:val="21"/>
                <w:szCs w:val="21"/>
              </w:rPr>
            </w:pPr>
            <w:r w:rsidRPr="0041035A">
              <w:rPr>
                <w:rFonts w:cs="Times New Roman"/>
                <w:sz w:val="21"/>
                <w:szCs w:val="21"/>
              </w:rPr>
              <w:t>三分类</w:t>
            </w:r>
            <w:r w:rsidRPr="0041035A">
              <w:rPr>
                <w:rFonts w:cs="Times New Roman"/>
                <w:sz w:val="21"/>
                <w:szCs w:val="21"/>
              </w:rPr>
              <w:t>81%</w:t>
            </w:r>
          </w:p>
        </w:tc>
      </w:tr>
      <w:tr w:rsidR="00580C8C" w:rsidRPr="0041035A" w14:paraId="45B5E132" w14:textId="77777777" w:rsidTr="0041035A">
        <w:tc>
          <w:tcPr>
            <w:tcW w:w="1523" w:type="dxa"/>
            <w:vAlign w:val="center"/>
          </w:tcPr>
          <w:p w14:paraId="3B3FE7F2" w14:textId="1147272E" w:rsidR="00580C8C" w:rsidRPr="0041035A" w:rsidRDefault="00580C8C" w:rsidP="00580C8C">
            <w:pPr>
              <w:jc w:val="center"/>
              <w:rPr>
                <w:rFonts w:cs="Times New Roman"/>
                <w:sz w:val="21"/>
                <w:szCs w:val="21"/>
              </w:rPr>
            </w:pPr>
            <w:proofErr w:type="spellStart"/>
            <w:r w:rsidRPr="0041035A">
              <w:rPr>
                <w:rFonts w:cs="Times New Roman"/>
                <w:bCs/>
                <w:sz w:val="21"/>
                <w:szCs w:val="21"/>
              </w:rPr>
              <w:t>Tulics</w:t>
            </w:r>
            <w:proofErr w:type="spellEnd"/>
            <w:r w:rsidRPr="0041035A">
              <w:rPr>
                <w:rFonts w:cs="Times New Roman"/>
                <w:bCs/>
                <w:sz w:val="21"/>
                <w:szCs w:val="21"/>
              </w:rPr>
              <w:fldChar w:fldCharType="begin"/>
            </w:r>
            <w:r w:rsidRPr="0041035A">
              <w:rPr>
                <w:rFonts w:cs="Times New Roman"/>
                <w:bCs/>
                <w:sz w:val="21"/>
                <w:szCs w:val="21"/>
              </w:rPr>
              <w:instrText xml:space="preserve"> ADDIN ZOTERO_ITEM CSL_CITATION {"citationID":"WKxEudzR","properties":{"formattedCitation":"[6]","plainCitation":"[6]","noteIndex":0},"citationItems":[{"id":"ZbUt6FEM/JkpkOzgg","uris":["http://zotero.org/users/local/0vi6OcJU/items/QRUL8ZZM"],"itemData":{"id":162,"type":"paper-conference","abstract":"In cognitive infocommunication inspired speech processing one of the most important, but challenging areas of research is the analysis and classification of voice disorders. This paper investigates and compares various input vectors and classification models to find the use of input vectors for separating healthy from disordered voices. We compare acoustic parameters as input vectors with phone-level posterior probabilities computed by the DNN soft-max layer of the speech recognition system. An attempt is made to separate voice disorders from healthy voice in adults using different classification methods. The classification is implemented using Support Vector Machine (SVM) and Sequential Deep Neural Network (DNN). Our results show that using acoustic parameters instead of phone-specific posteriors as input features increases the accuracy of the classification, furthermore the DNN approach outperformed the SVM classifier in case of leave-one-out cross validation (LOOCV) and in case of 70-30% data split method as well.","container-title":"2019 10th IEEE International Conference on Cognitive Infocommunications (CogInfoCom)","DOI":"10.1109/CogInfoCom47531.2019.9089908","event":"2019 10th IEEE International Conference on Cognitive Infocommunications (CogInfoCom)","note":"ISSN: 2380-7350","page":"307-312","source":"IEEE Xplore","title":"Artificial Neural Network and SVM based Voice Disorder Classification","author":[{"family":"Tulics","given":"Miklós Gábriel"},{"family":"Szaszák","given":"György"},{"family":"Mészáros","given":"Krisztina"},{"family":"Vicsi","given":"Klára"}],"issued":{"date-parts":[["2019"]]}}}],"schema":"https://github.com/citation-style-language/schema/raw/master/csl-citation.json"} </w:instrText>
            </w:r>
            <w:r w:rsidRPr="0041035A">
              <w:rPr>
                <w:rFonts w:cs="Times New Roman"/>
                <w:bCs/>
                <w:sz w:val="21"/>
                <w:szCs w:val="21"/>
              </w:rPr>
              <w:fldChar w:fldCharType="separate"/>
            </w:r>
            <w:r w:rsidRPr="0041035A">
              <w:rPr>
                <w:rFonts w:cs="Times New Roman"/>
                <w:sz w:val="21"/>
              </w:rPr>
              <w:t>[6]</w:t>
            </w:r>
            <w:r w:rsidRPr="0041035A">
              <w:rPr>
                <w:rFonts w:cs="Times New Roman"/>
                <w:bCs/>
                <w:sz w:val="21"/>
                <w:szCs w:val="21"/>
              </w:rPr>
              <w:fldChar w:fldCharType="end"/>
            </w:r>
          </w:p>
        </w:tc>
        <w:tc>
          <w:tcPr>
            <w:tcW w:w="955" w:type="dxa"/>
            <w:vMerge w:val="restart"/>
            <w:vAlign w:val="center"/>
          </w:tcPr>
          <w:p w14:paraId="1DB1F234" w14:textId="4BEF58E2" w:rsidR="00580C8C" w:rsidRPr="0041035A" w:rsidRDefault="00580C8C" w:rsidP="00580C8C">
            <w:pPr>
              <w:jc w:val="center"/>
              <w:rPr>
                <w:rFonts w:cs="Times New Roman"/>
                <w:sz w:val="21"/>
                <w:szCs w:val="21"/>
              </w:rPr>
            </w:pPr>
            <w:r w:rsidRPr="0041035A">
              <w:rPr>
                <w:rFonts w:cs="Times New Roman"/>
                <w:sz w:val="21"/>
                <w:szCs w:val="21"/>
              </w:rPr>
              <w:t>From the National Institute of Oncology</w:t>
            </w:r>
          </w:p>
        </w:tc>
        <w:tc>
          <w:tcPr>
            <w:tcW w:w="1882" w:type="dxa"/>
            <w:vAlign w:val="center"/>
          </w:tcPr>
          <w:p w14:paraId="4EA56CB6" w14:textId="3831A441" w:rsidR="00580C8C" w:rsidRPr="0041035A" w:rsidRDefault="00580C8C" w:rsidP="00580C8C">
            <w:pPr>
              <w:jc w:val="center"/>
              <w:rPr>
                <w:rFonts w:cs="Times New Roman"/>
                <w:sz w:val="21"/>
                <w:szCs w:val="21"/>
              </w:rPr>
            </w:pPr>
            <w:r w:rsidRPr="0041035A">
              <w:rPr>
                <w:rFonts w:cs="Times New Roman"/>
                <w:sz w:val="21"/>
                <w:szCs w:val="21"/>
              </w:rPr>
              <w:t>ASR phoneme posterior features</w:t>
            </w:r>
          </w:p>
        </w:tc>
        <w:tc>
          <w:tcPr>
            <w:tcW w:w="1911" w:type="dxa"/>
            <w:vAlign w:val="center"/>
          </w:tcPr>
          <w:p w14:paraId="3B486852" w14:textId="63771665" w:rsidR="00580C8C" w:rsidRPr="0041035A" w:rsidRDefault="00580C8C" w:rsidP="00580C8C">
            <w:pPr>
              <w:jc w:val="center"/>
              <w:rPr>
                <w:rFonts w:cs="Times New Roman"/>
                <w:sz w:val="21"/>
                <w:szCs w:val="21"/>
              </w:rPr>
            </w:pPr>
            <w:r w:rsidRPr="0041035A">
              <w:rPr>
                <w:rFonts w:cs="Times New Roman"/>
                <w:sz w:val="21"/>
                <w:szCs w:val="21"/>
              </w:rPr>
              <w:t>SVM,DNN</w:t>
            </w:r>
            <w:r w:rsidRPr="0041035A">
              <w:rPr>
                <w:rFonts w:cs="Times New Roman"/>
                <w:sz w:val="21"/>
                <w:szCs w:val="21"/>
              </w:rPr>
              <w:t>对比</w:t>
            </w:r>
          </w:p>
        </w:tc>
        <w:tc>
          <w:tcPr>
            <w:tcW w:w="2025" w:type="dxa"/>
            <w:vAlign w:val="center"/>
          </w:tcPr>
          <w:p w14:paraId="6AA31727" w14:textId="77777777" w:rsidR="00580C8C" w:rsidRPr="0041035A" w:rsidRDefault="00580C8C" w:rsidP="00580C8C">
            <w:pPr>
              <w:jc w:val="center"/>
              <w:rPr>
                <w:rFonts w:cs="Times New Roman"/>
                <w:sz w:val="21"/>
                <w:szCs w:val="21"/>
              </w:rPr>
            </w:pPr>
            <w:r w:rsidRPr="0041035A">
              <w:rPr>
                <w:rFonts w:cs="Times New Roman"/>
                <w:sz w:val="21"/>
                <w:szCs w:val="21"/>
              </w:rPr>
              <w:t>DNN&gt;SVM</w:t>
            </w:r>
          </w:p>
          <w:p w14:paraId="63D6E256" w14:textId="0DBC13AE" w:rsidR="00580C8C" w:rsidRPr="0041035A" w:rsidRDefault="00580C8C" w:rsidP="00580C8C">
            <w:pPr>
              <w:jc w:val="center"/>
              <w:rPr>
                <w:rFonts w:cs="Times New Roman"/>
                <w:sz w:val="21"/>
                <w:szCs w:val="21"/>
              </w:rPr>
            </w:pPr>
            <w:r w:rsidRPr="0041035A">
              <w:rPr>
                <w:rFonts w:cs="Times New Roman"/>
                <w:sz w:val="21"/>
                <w:szCs w:val="21"/>
              </w:rPr>
              <w:t>95% 85%</w:t>
            </w:r>
          </w:p>
        </w:tc>
      </w:tr>
      <w:tr w:rsidR="00580C8C" w:rsidRPr="0041035A" w14:paraId="17B9CA38" w14:textId="77777777" w:rsidTr="0041035A">
        <w:tc>
          <w:tcPr>
            <w:tcW w:w="1523" w:type="dxa"/>
            <w:vAlign w:val="center"/>
          </w:tcPr>
          <w:p w14:paraId="1B306E27" w14:textId="55F9C33B" w:rsidR="00580C8C" w:rsidRPr="0041035A" w:rsidRDefault="00580C8C" w:rsidP="00580C8C">
            <w:pPr>
              <w:jc w:val="center"/>
              <w:rPr>
                <w:rFonts w:cs="Times New Roman"/>
                <w:sz w:val="21"/>
                <w:szCs w:val="21"/>
              </w:rPr>
            </w:pPr>
            <w:proofErr w:type="spellStart"/>
            <w:r w:rsidRPr="0041035A">
              <w:rPr>
                <w:rFonts w:cs="Times New Roman"/>
                <w:bCs/>
                <w:sz w:val="21"/>
                <w:szCs w:val="21"/>
              </w:rPr>
              <w:t>Tulics</w:t>
            </w:r>
            <w:proofErr w:type="spellEnd"/>
            <w:r w:rsidRPr="0041035A">
              <w:rPr>
                <w:rFonts w:cs="Times New Roman"/>
                <w:bCs/>
                <w:sz w:val="21"/>
                <w:szCs w:val="21"/>
              </w:rPr>
              <w:fldChar w:fldCharType="begin"/>
            </w:r>
            <w:r w:rsidRPr="0041035A">
              <w:rPr>
                <w:rFonts w:cs="Times New Roman"/>
                <w:bCs/>
                <w:sz w:val="21"/>
                <w:szCs w:val="21"/>
              </w:rPr>
              <w:instrText xml:space="preserve"> ADDIN ZOTERO_ITEM CSL_CITATION {"citationID":"J2vTJVzX","properties":{"formattedCitation":"[7]","plainCitation":"[7]","noteIndex":0},"citationItems":[{"id":"ZbUt6FEM/ydMywqu0","uris":["http://zotero.org/users/local/0vi6OcJU/items/LHV52768"],"itemData":{"id":164,"type":"paper-conference","abstract":"Dysphonia can be caused not only by the frequent use voice, but many other reasons, including environmental noise, environmental pollution and dry environment. Dysphonia can serve as an indicator for several serious and less serious diseases. Therefore a system that models the cognitive decision making processes of an expert would be of great value in order to make reliable and quick decisions to help physicians in diagnosing dysphonia. This paper focuses on the front-end of such a system, and evaluates acoustic features measured in different phonetic classes and ASR posterior probability values in two classification model schemes, with SVM and a DNN, for the classification of healthy and disordered voices in Hungarian-speaking patients. When the combination of the two features is used the classification accuracy increases to 89 %. While this is better than just using `acoustic' features as an input for the DNN (88 %), we did not find significant impact of using ASR posterior probability values. Based on our results, it can be concluded that it is not worthwhile to calculate ASR phone posterior, as it has no significant impact, but it can greatly complicate and slow down a diagnosis support system.","container-title":"2020 11th IEEE International Conference on Cognitive Infocommunications (CogInfoCom)","DOI":"10.1109/CogInfoCom50765.2020.9237866","event":"2020 11th IEEE International Conference on Cognitive Infocommunications (CogInfoCom)","note":"ISSN: 2380-7350","page":"000155-000160","source":"IEEE Xplore","title":"Using ASR Posterior Probability and Acoustic Features for Voice Disorder Classification","author":[{"family":"Tulics","given":"Miklós Gábriel"},{"family":"Szaszák","given":"György"},{"family":"Mészáros","given":"Krisztina"},{"family":"Vicsi","given":"Klára"}],"issued":{"date-parts":[["2020",9]]}}}],"schema":"https://github.com/citation-style-language/schema/raw/master/csl-citation.json"} </w:instrText>
            </w:r>
            <w:r w:rsidRPr="0041035A">
              <w:rPr>
                <w:rFonts w:cs="Times New Roman"/>
                <w:bCs/>
                <w:sz w:val="21"/>
                <w:szCs w:val="21"/>
              </w:rPr>
              <w:fldChar w:fldCharType="separate"/>
            </w:r>
            <w:r w:rsidRPr="0041035A">
              <w:rPr>
                <w:rFonts w:cs="Times New Roman"/>
                <w:sz w:val="21"/>
              </w:rPr>
              <w:t>[7]</w:t>
            </w:r>
            <w:r w:rsidRPr="0041035A">
              <w:rPr>
                <w:rFonts w:cs="Times New Roman"/>
                <w:bCs/>
                <w:sz w:val="21"/>
                <w:szCs w:val="21"/>
              </w:rPr>
              <w:fldChar w:fldCharType="end"/>
            </w:r>
          </w:p>
        </w:tc>
        <w:tc>
          <w:tcPr>
            <w:tcW w:w="955" w:type="dxa"/>
            <w:vMerge/>
            <w:vAlign w:val="center"/>
          </w:tcPr>
          <w:p w14:paraId="2BFE7DC0" w14:textId="77777777" w:rsidR="00580C8C" w:rsidRPr="0041035A" w:rsidRDefault="00580C8C" w:rsidP="00580C8C">
            <w:pPr>
              <w:jc w:val="center"/>
              <w:rPr>
                <w:rFonts w:cs="Times New Roman"/>
                <w:sz w:val="21"/>
                <w:szCs w:val="21"/>
              </w:rPr>
            </w:pPr>
          </w:p>
        </w:tc>
        <w:tc>
          <w:tcPr>
            <w:tcW w:w="1882" w:type="dxa"/>
            <w:vAlign w:val="center"/>
          </w:tcPr>
          <w:p w14:paraId="5D2AEF56" w14:textId="090E0DB8" w:rsidR="00580C8C" w:rsidRPr="0041035A" w:rsidRDefault="00580C8C" w:rsidP="00580C8C">
            <w:pPr>
              <w:jc w:val="center"/>
              <w:rPr>
                <w:rFonts w:cs="Times New Roman"/>
                <w:sz w:val="21"/>
                <w:szCs w:val="21"/>
              </w:rPr>
            </w:pPr>
            <w:r w:rsidRPr="0041035A">
              <w:rPr>
                <w:rFonts w:cs="Times New Roman"/>
                <w:sz w:val="21"/>
                <w:szCs w:val="21"/>
              </w:rPr>
              <w:t>ASR PP</w:t>
            </w:r>
            <w:r w:rsidRPr="0041035A">
              <w:rPr>
                <w:rFonts w:cs="Times New Roman"/>
                <w:sz w:val="21"/>
                <w:szCs w:val="21"/>
              </w:rPr>
              <w:t>是否有用</w:t>
            </w:r>
          </w:p>
        </w:tc>
        <w:tc>
          <w:tcPr>
            <w:tcW w:w="1911" w:type="dxa"/>
            <w:vAlign w:val="center"/>
          </w:tcPr>
          <w:p w14:paraId="532CA61C" w14:textId="7B30EEAF" w:rsidR="00580C8C" w:rsidRPr="0041035A" w:rsidRDefault="00580C8C" w:rsidP="00580C8C">
            <w:pPr>
              <w:jc w:val="center"/>
              <w:rPr>
                <w:rFonts w:cs="Times New Roman"/>
                <w:sz w:val="21"/>
                <w:szCs w:val="21"/>
              </w:rPr>
            </w:pPr>
            <w:r w:rsidRPr="0041035A">
              <w:rPr>
                <w:rFonts w:cs="Times New Roman"/>
                <w:sz w:val="21"/>
                <w:szCs w:val="21"/>
              </w:rPr>
              <w:t>SVN\DNN</w:t>
            </w:r>
          </w:p>
        </w:tc>
        <w:tc>
          <w:tcPr>
            <w:tcW w:w="2025" w:type="dxa"/>
            <w:vAlign w:val="center"/>
          </w:tcPr>
          <w:p w14:paraId="1F41B22B" w14:textId="77777777" w:rsidR="00580C8C" w:rsidRPr="0041035A" w:rsidRDefault="00580C8C" w:rsidP="00580C8C">
            <w:pPr>
              <w:jc w:val="center"/>
              <w:rPr>
                <w:rFonts w:cs="Times New Roman"/>
                <w:sz w:val="21"/>
                <w:szCs w:val="21"/>
              </w:rPr>
            </w:pPr>
            <w:r w:rsidRPr="0041035A">
              <w:rPr>
                <w:rFonts w:cs="Times New Roman"/>
                <w:sz w:val="21"/>
                <w:szCs w:val="21"/>
              </w:rPr>
              <w:t>ASR</w:t>
            </w:r>
            <w:r w:rsidRPr="0041035A">
              <w:rPr>
                <w:rFonts w:cs="Times New Roman"/>
                <w:sz w:val="21"/>
                <w:szCs w:val="21"/>
              </w:rPr>
              <w:t>后验概率用处不大</w:t>
            </w:r>
          </w:p>
          <w:p w14:paraId="72ED6147" w14:textId="365CD6E4" w:rsidR="00580C8C" w:rsidRPr="0041035A" w:rsidRDefault="00580C8C" w:rsidP="00580C8C">
            <w:pPr>
              <w:jc w:val="center"/>
              <w:rPr>
                <w:rFonts w:cs="Times New Roman"/>
                <w:sz w:val="21"/>
                <w:szCs w:val="21"/>
              </w:rPr>
            </w:pPr>
            <w:r w:rsidRPr="0041035A">
              <w:rPr>
                <w:rFonts w:cs="Times New Roman"/>
                <w:sz w:val="21"/>
                <w:szCs w:val="21"/>
              </w:rPr>
              <w:t>88% 89%</w:t>
            </w:r>
          </w:p>
        </w:tc>
      </w:tr>
      <w:tr w:rsidR="000403DB" w:rsidRPr="0041035A" w14:paraId="52D4A44F" w14:textId="77777777" w:rsidTr="0041035A">
        <w:tc>
          <w:tcPr>
            <w:tcW w:w="1523" w:type="dxa"/>
            <w:vAlign w:val="center"/>
          </w:tcPr>
          <w:p w14:paraId="5C402945" w14:textId="35841C94" w:rsidR="001176D7" w:rsidRPr="0041035A" w:rsidRDefault="001176D7" w:rsidP="00835608">
            <w:pPr>
              <w:jc w:val="center"/>
              <w:rPr>
                <w:rFonts w:cs="Times New Roman"/>
                <w:bCs/>
                <w:sz w:val="21"/>
                <w:szCs w:val="21"/>
              </w:rPr>
            </w:pPr>
            <w:proofErr w:type="spellStart"/>
            <w:r w:rsidRPr="0041035A">
              <w:rPr>
                <w:rFonts w:cs="Times New Roman"/>
                <w:bCs/>
                <w:sz w:val="21"/>
                <w:szCs w:val="21"/>
              </w:rPr>
              <w:t>Tripathi</w:t>
            </w:r>
            <w:proofErr w:type="spellEnd"/>
            <w:r w:rsidRPr="0041035A">
              <w:rPr>
                <w:rFonts w:cs="Times New Roman"/>
                <w:bCs/>
                <w:sz w:val="21"/>
                <w:szCs w:val="21"/>
              </w:rPr>
              <w:fldChar w:fldCharType="begin"/>
            </w:r>
            <w:r w:rsidR="00580C8C" w:rsidRPr="0041035A">
              <w:rPr>
                <w:rFonts w:cs="Times New Roman"/>
                <w:bCs/>
                <w:sz w:val="21"/>
                <w:szCs w:val="21"/>
              </w:rPr>
              <w:instrText xml:space="preserve"> ADDIN ZOTERO_ITEM CSL_CITATION {"citationID":"jXdQl8di","properties":{"formattedCitation":"[8]","plainCitation":"[8]","noteIndex":0},"citationItems":[{"id":"ZbUt6FEM/vSkBSYPI","uris":["http://zotero.org/users/local/0vi6OcJU/items/AJIKK32T"],"itemData":{"id":150,"type":"paper-conference","abstract":"Individuals with dysarthria are unable to control rapid movement of the velum leading to reduction in intelligibility, audibility, naturalness and efficiency of vocal communication. Automatic intelligibility assessment of dysarthric patients allows clinicians diagnose the impact of therapy and medication and also to plan future course of action. Earlier works have concentrated on building speaker dependent machine learning systems for intelligibility assessment, due to limited availability of data. However, a speaker independent assessment system is of greater use by clinicians. Motivated by this observation, we propose a speaker independent intelligibility assessment system which relies on a novel set of features obtained by processing the output of DeepSpeech, an end to end Speech-to-Text engine. All experiments have been performed on the Universal Access Speech database. An accuracy of 53.9% was obtained using Support Vector Machine based four-class classification system for the speaker independent scenario while the accuracy obtained for the speaker dependent scenario is 97.4%.","container-title":"ICASSP 2020 - 2020 IEEE International Conference on Acoustics, Speech and Signal Processing (ICASSP)","DOI":"10.1109/ICASSP40776.2020.9054492","event":"ICASSP 2020 - 2020 IEEE International Conference on Acoustics, Speech and Signal Processing (ICASSP)","note":"ISSN: 2379-190X","page":"6114-6118","source":"IEEE Xplore","title":"Improved Speaker Independent Dysarthria Intelligibility Classification Using Deepspeech Posteriors","author":[{"family":"Tripathi","given":"Ayush"},{"family":"Bhosale","given":"Swapnil"},{"family":"Kopparapu","given":"Sunil Kumar"}],"issued":{"date-parts":[["2020"]]}}}],"schema":"https://github.com/citation-style-language/schema/raw/master/csl-citation.json"} </w:instrText>
            </w:r>
            <w:r w:rsidRPr="0041035A">
              <w:rPr>
                <w:rFonts w:cs="Times New Roman"/>
                <w:bCs/>
                <w:sz w:val="21"/>
                <w:szCs w:val="21"/>
              </w:rPr>
              <w:fldChar w:fldCharType="separate"/>
            </w:r>
            <w:r w:rsidR="00580C8C" w:rsidRPr="0041035A">
              <w:rPr>
                <w:rFonts w:cs="Times New Roman"/>
                <w:sz w:val="21"/>
              </w:rPr>
              <w:t>[8]</w:t>
            </w:r>
            <w:r w:rsidRPr="0041035A">
              <w:rPr>
                <w:rFonts w:cs="Times New Roman"/>
                <w:bCs/>
                <w:sz w:val="21"/>
                <w:szCs w:val="21"/>
              </w:rPr>
              <w:fldChar w:fldCharType="end"/>
            </w:r>
          </w:p>
        </w:tc>
        <w:tc>
          <w:tcPr>
            <w:tcW w:w="955" w:type="dxa"/>
            <w:vAlign w:val="center"/>
          </w:tcPr>
          <w:p w14:paraId="63801440" w14:textId="2A7EDD80" w:rsidR="001176D7" w:rsidRPr="0041035A" w:rsidRDefault="001176D7" w:rsidP="00835608">
            <w:pPr>
              <w:jc w:val="center"/>
              <w:rPr>
                <w:rFonts w:cs="Times New Roman"/>
                <w:sz w:val="21"/>
                <w:szCs w:val="21"/>
              </w:rPr>
            </w:pPr>
            <w:proofErr w:type="spellStart"/>
            <w:r w:rsidRPr="0041035A">
              <w:rPr>
                <w:rFonts w:cs="Times New Roman"/>
                <w:bCs/>
                <w:sz w:val="21"/>
                <w:szCs w:val="21"/>
              </w:rPr>
              <w:t>UASpeech</w:t>
            </w:r>
            <w:proofErr w:type="spellEnd"/>
          </w:p>
        </w:tc>
        <w:tc>
          <w:tcPr>
            <w:tcW w:w="1882" w:type="dxa"/>
            <w:vAlign w:val="center"/>
          </w:tcPr>
          <w:p w14:paraId="4395B6E3" w14:textId="0C4CB6D8" w:rsidR="001176D7" w:rsidRPr="0041035A" w:rsidRDefault="001176D7" w:rsidP="00835608">
            <w:pPr>
              <w:jc w:val="center"/>
              <w:rPr>
                <w:rFonts w:cs="Times New Roman"/>
                <w:sz w:val="21"/>
                <w:szCs w:val="21"/>
              </w:rPr>
            </w:pPr>
            <w:r w:rsidRPr="0041035A">
              <w:rPr>
                <w:rFonts w:cs="Times New Roman"/>
                <w:bCs/>
                <w:sz w:val="21"/>
                <w:szCs w:val="21"/>
              </w:rPr>
              <w:t>384</w:t>
            </w:r>
            <w:r w:rsidRPr="0041035A">
              <w:rPr>
                <w:rFonts w:cs="Times New Roman"/>
                <w:bCs/>
                <w:sz w:val="21"/>
                <w:szCs w:val="21"/>
              </w:rPr>
              <w:t>维</w:t>
            </w:r>
            <w:r w:rsidRPr="0041035A">
              <w:rPr>
                <w:rFonts w:cs="Times New Roman"/>
                <w:bCs/>
                <w:sz w:val="21"/>
                <w:szCs w:val="21"/>
              </w:rPr>
              <w:t>IS09</w:t>
            </w:r>
          </w:p>
        </w:tc>
        <w:tc>
          <w:tcPr>
            <w:tcW w:w="1911" w:type="dxa"/>
            <w:vAlign w:val="center"/>
          </w:tcPr>
          <w:p w14:paraId="5C8DECF5" w14:textId="01E48CFF" w:rsidR="001176D7" w:rsidRPr="0041035A" w:rsidRDefault="001176D7" w:rsidP="00835608">
            <w:pPr>
              <w:jc w:val="center"/>
              <w:rPr>
                <w:rFonts w:cs="Times New Roman"/>
                <w:bCs/>
                <w:sz w:val="21"/>
                <w:szCs w:val="21"/>
              </w:rPr>
            </w:pPr>
            <w:r w:rsidRPr="0041035A">
              <w:rPr>
                <w:rFonts w:cs="Times New Roman"/>
                <w:bCs/>
                <w:sz w:val="21"/>
                <w:szCs w:val="21"/>
              </w:rPr>
              <w:t>SVM</w:t>
            </w:r>
          </w:p>
        </w:tc>
        <w:tc>
          <w:tcPr>
            <w:tcW w:w="2025" w:type="dxa"/>
            <w:vAlign w:val="center"/>
          </w:tcPr>
          <w:p w14:paraId="66220F06" w14:textId="77777777" w:rsidR="001176D7" w:rsidRPr="0041035A" w:rsidRDefault="00EF55D9" w:rsidP="00835608">
            <w:pPr>
              <w:jc w:val="center"/>
              <w:rPr>
                <w:rFonts w:cs="Times New Roman"/>
                <w:bCs/>
                <w:sz w:val="21"/>
                <w:szCs w:val="21"/>
              </w:rPr>
            </w:pPr>
            <w:r w:rsidRPr="0041035A">
              <w:rPr>
                <w:rFonts w:cs="Times New Roman"/>
                <w:bCs/>
                <w:sz w:val="21"/>
                <w:szCs w:val="21"/>
              </w:rPr>
              <w:t>53.9% SID</w:t>
            </w:r>
          </w:p>
          <w:p w14:paraId="619601EC" w14:textId="40ED2CD7" w:rsidR="00EF55D9" w:rsidRPr="0041035A" w:rsidRDefault="00EF55D9" w:rsidP="00835608">
            <w:pPr>
              <w:jc w:val="center"/>
              <w:rPr>
                <w:rFonts w:cs="Times New Roman"/>
                <w:sz w:val="21"/>
                <w:szCs w:val="21"/>
              </w:rPr>
            </w:pPr>
            <w:r w:rsidRPr="0041035A">
              <w:rPr>
                <w:rFonts w:cs="Times New Roman"/>
                <w:bCs/>
                <w:sz w:val="21"/>
                <w:szCs w:val="21"/>
              </w:rPr>
              <w:t>97.4% SD</w:t>
            </w:r>
          </w:p>
        </w:tc>
      </w:tr>
      <w:tr w:rsidR="008A2151" w:rsidRPr="0041035A" w14:paraId="11B571FC" w14:textId="77777777" w:rsidTr="0041035A">
        <w:tc>
          <w:tcPr>
            <w:tcW w:w="1523" w:type="dxa"/>
            <w:vAlign w:val="center"/>
          </w:tcPr>
          <w:p w14:paraId="1A97F2D2" w14:textId="54A5D1B7" w:rsidR="00EF55D9" w:rsidRPr="0041035A" w:rsidRDefault="00EF55D9" w:rsidP="00835608">
            <w:pPr>
              <w:jc w:val="center"/>
              <w:rPr>
                <w:rFonts w:cs="Times New Roman"/>
                <w:bCs/>
                <w:sz w:val="21"/>
                <w:szCs w:val="21"/>
              </w:rPr>
            </w:pPr>
            <w:r w:rsidRPr="0041035A">
              <w:rPr>
                <w:rFonts w:cs="Times New Roman"/>
                <w:bCs/>
                <w:sz w:val="21"/>
                <w:szCs w:val="21"/>
              </w:rPr>
              <w:t xml:space="preserve">H. M. </w:t>
            </w:r>
            <w:proofErr w:type="spellStart"/>
            <w:r w:rsidRPr="0041035A">
              <w:rPr>
                <w:rFonts w:cs="Times New Roman"/>
                <w:bCs/>
                <w:sz w:val="21"/>
                <w:szCs w:val="21"/>
              </w:rPr>
              <w:lastRenderedPageBreak/>
              <w:t>Chandrashekar</w:t>
            </w:r>
            <w:proofErr w:type="spellEnd"/>
            <w:r w:rsidRPr="0041035A">
              <w:rPr>
                <w:rFonts w:cs="Times New Roman"/>
                <w:bCs/>
                <w:sz w:val="21"/>
                <w:szCs w:val="21"/>
              </w:rPr>
              <w:fldChar w:fldCharType="begin"/>
            </w:r>
            <w:r w:rsidR="00580C8C" w:rsidRPr="0041035A">
              <w:rPr>
                <w:rFonts w:cs="Times New Roman"/>
                <w:bCs/>
                <w:sz w:val="21"/>
                <w:szCs w:val="21"/>
              </w:rPr>
              <w:instrText xml:space="preserve"> ADDIN ZOTERO_ITEM CSL_CITATION {"citationID":"WYJMBddD","properties":{"formattedCitation":"[9]","plainCitation":"[9]","noteIndex":0},"citationItems":[{"id":"ZbUt6FEM/EFFsxeVn","uris":["http://zotero.org/users/local/0vi6OcJU/items/T3P2NVSC"],"itemData":{"id":180,"type":"article-journal","abstract":"Recently, spectro-temporal representation of speech has been used in many fields of speech processing. Owing to this, we explore the use of spectro-temporal representation for speech intelligibility assessment especially for dysarthric speech. In this work, we investigate the use of spectro-temporal representations to evaluate intelligibility levels using artificial neural network (ANN) and convolutional neural network (CNN). Standard American English dysarthric databases namely Universal Access and TORGO are used for evaluation. Performance of CNN classifier is superior to ANN as it is an advanced classifier. Further, use of Time-Frequency CNN configuration proved to capture spectro-temporal variations together resulting in an improved performance compared to either Time-CNN or Frequency-CNN configurations which capture either temporal or spectral variations respectively.","container-title":"IEEE Journal of Selected Topics in Signal Processing","DOI":"10.1109/JSTSP.2019.2949912","ISSN":"1941-0484","issue":"2","note":"Conference Name: IEEE Journal of Selected Topics in Signal Processing","page":"390-399","source":"IEEE Xplore","title":"Spectro-Temporal Representation of Speech for Intelligibility Assessment of Dysarthria","volume":"14","author":[{"family":"Chandrashekar","given":"H. M."},{"family":"Karjigi","given":"Veena"},{"family":"Sreedevi","given":"N."}],"issued":{"date-parts":[["2020"]]}}}],"schema":"https://github.com/citation-style-language/schema/raw/master/csl-citation.json"} </w:instrText>
            </w:r>
            <w:r w:rsidRPr="0041035A">
              <w:rPr>
                <w:rFonts w:cs="Times New Roman"/>
                <w:bCs/>
                <w:sz w:val="21"/>
                <w:szCs w:val="21"/>
              </w:rPr>
              <w:fldChar w:fldCharType="separate"/>
            </w:r>
            <w:r w:rsidR="00580C8C" w:rsidRPr="0041035A">
              <w:rPr>
                <w:rFonts w:cs="Times New Roman"/>
                <w:sz w:val="21"/>
              </w:rPr>
              <w:t>[9]</w:t>
            </w:r>
            <w:r w:rsidRPr="0041035A">
              <w:rPr>
                <w:rFonts w:cs="Times New Roman"/>
                <w:bCs/>
                <w:sz w:val="21"/>
                <w:szCs w:val="21"/>
              </w:rPr>
              <w:fldChar w:fldCharType="end"/>
            </w:r>
          </w:p>
        </w:tc>
        <w:tc>
          <w:tcPr>
            <w:tcW w:w="955" w:type="dxa"/>
            <w:vAlign w:val="center"/>
          </w:tcPr>
          <w:p w14:paraId="524B176A" w14:textId="7D30299F" w:rsidR="00EF55D9" w:rsidRPr="0041035A" w:rsidRDefault="00EF55D9" w:rsidP="00835608">
            <w:pPr>
              <w:jc w:val="center"/>
              <w:rPr>
                <w:rFonts w:cs="Times New Roman"/>
                <w:bCs/>
                <w:sz w:val="21"/>
                <w:szCs w:val="21"/>
              </w:rPr>
            </w:pPr>
            <w:r w:rsidRPr="0041035A">
              <w:rPr>
                <w:rFonts w:cs="Times New Roman"/>
                <w:bCs/>
                <w:sz w:val="21"/>
                <w:szCs w:val="21"/>
              </w:rPr>
              <w:lastRenderedPageBreak/>
              <w:t>TORGO</w:t>
            </w:r>
          </w:p>
        </w:tc>
        <w:tc>
          <w:tcPr>
            <w:tcW w:w="1882" w:type="dxa"/>
            <w:vAlign w:val="center"/>
          </w:tcPr>
          <w:p w14:paraId="25CE0F08" w14:textId="2128CAFF" w:rsidR="00EF55D9" w:rsidRPr="0041035A" w:rsidRDefault="00EF55D9" w:rsidP="00835608">
            <w:pPr>
              <w:jc w:val="center"/>
              <w:rPr>
                <w:rFonts w:cs="Times New Roman"/>
                <w:bCs/>
                <w:sz w:val="21"/>
                <w:szCs w:val="21"/>
              </w:rPr>
            </w:pPr>
            <w:r w:rsidRPr="0041035A">
              <w:rPr>
                <w:rFonts w:cs="Times New Roman"/>
                <w:bCs/>
                <w:sz w:val="21"/>
                <w:szCs w:val="21"/>
              </w:rPr>
              <w:t xml:space="preserve">Spectro-temporal </w:t>
            </w:r>
            <w:r w:rsidRPr="0041035A">
              <w:rPr>
                <w:rFonts w:cs="Times New Roman"/>
                <w:bCs/>
                <w:sz w:val="21"/>
                <w:szCs w:val="21"/>
              </w:rPr>
              <w:lastRenderedPageBreak/>
              <w:t>features</w:t>
            </w:r>
          </w:p>
        </w:tc>
        <w:tc>
          <w:tcPr>
            <w:tcW w:w="1911" w:type="dxa"/>
            <w:vAlign w:val="center"/>
          </w:tcPr>
          <w:p w14:paraId="6D23715B" w14:textId="3A95068B" w:rsidR="00EF55D9" w:rsidRPr="0041035A" w:rsidRDefault="00EF55D9" w:rsidP="00835608">
            <w:pPr>
              <w:jc w:val="center"/>
              <w:rPr>
                <w:rFonts w:cs="Times New Roman"/>
                <w:bCs/>
                <w:sz w:val="21"/>
                <w:szCs w:val="21"/>
              </w:rPr>
            </w:pPr>
            <w:r w:rsidRPr="0041035A">
              <w:rPr>
                <w:rFonts w:cs="Times New Roman"/>
                <w:bCs/>
                <w:sz w:val="21"/>
                <w:szCs w:val="21"/>
              </w:rPr>
              <w:lastRenderedPageBreak/>
              <w:t>CNN</w:t>
            </w:r>
          </w:p>
        </w:tc>
        <w:tc>
          <w:tcPr>
            <w:tcW w:w="2025" w:type="dxa"/>
            <w:vAlign w:val="center"/>
          </w:tcPr>
          <w:p w14:paraId="18681721" w14:textId="77777777" w:rsidR="00EF55D9" w:rsidRPr="0041035A" w:rsidRDefault="00EF55D9" w:rsidP="00835608">
            <w:pPr>
              <w:jc w:val="center"/>
              <w:rPr>
                <w:rFonts w:cs="Times New Roman"/>
                <w:bCs/>
                <w:sz w:val="21"/>
                <w:szCs w:val="21"/>
              </w:rPr>
            </w:pPr>
            <w:r w:rsidRPr="0041035A">
              <w:rPr>
                <w:rFonts w:cs="Times New Roman"/>
                <w:bCs/>
                <w:sz w:val="21"/>
                <w:szCs w:val="21"/>
              </w:rPr>
              <w:t>98.3% SD</w:t>
            </w:r>
          </w:p>
          <w:p w14:paraId="03C0ACE5" w14:textId="0BE68798" w:rsidR="00EF55D9" w:rsidRPr="0041035A" w:rsidRDefault="00EF55D9" w:rsidP="00835608">
            <w:pPr>
              <w:jc w:val="center"/>
              <w:rPr>
                <w:rFonts w:cs="Times New Roman"/>
                <w:bCs/>
                <w:sz w:val="21"/>
                <w:szCs w:val="21"/>
              </w:rPr>
            </w:pPr>
            <w:r w:rsidRPr="0041035A">
              <w:rPr>
                <w:rFonts w:cs="Times New Roman"/>
                <w:bCs/>
                <w:sz w:val="21"/>
                <w:szCs w:val="21"/>
              </w:rPr>
              <w:lastRenderedPageBreak/>
              <w:t>49.27% SID</w:t>
            </w:r>
          </w:p>
        </w:tc>
      </w:tr>
      <w:tr w:rsidR="000403DB" w:rsidRPr="0041035A" w14:paraId="3D096112" w14:textId="77777777" w:rsidTr="0041035A">
        <w:tc>
          <w:tcPr>
            <w:tcW w:w="1523" w:type="dxa"/>
            <w:vAlign w:val="center"/>
          </w:tcPr>
          <w:p w14:paraId="76E91472" w14:textId="07FAD26F" w:rsidR="001176D7" w:rsidRPr="0041035A" w:rsidRDefault="001176D7" w:rsidP="00835608">
            <w:pPr>
              <w:jc w:val="center"/>
              <w:rPr>
                <w:rFonts w:cs="Times New Roman"/>
                <w:bCs/>
                <w:sz w:val="21"/>
                <w:szCs w:val="21"/>
              </w:rPr>
            </w:pPr>
            <w:r w:rsidRPr="0041035A">
              <w:rPr>
                <w:rFonts w:cs="Times New Roman"/>
                <w:bCs/>
                <w:sz w:val="21"/>
                <w:szCs w:val="21"/>
              </w:rPr>
              <w:lastRenderedPageBreak/>
              <w:t>Mohammed</w:t>
            </w:r>
            <w:r w:rsidRPr="0041035A">
              <w:rPr>
                <w:rFonts w:cs="Times New Roman"/>
                <w:bCs/>
                <w:sz w:val="21"/>
                <w:szCs w:val="21"/>
              </w:rPr>
              <w:fldChar w:fldCharType="begin"/>
            </w:r>
            <w:r w:rsidR="00580C8C" w:rsidRPr="0041035A">
              <w:rPr>
                <w:rFonts w:cs="Times New Roman"/>
                <w:bCs/>
                <w:sz w:val="21"/>
                <w:szCs w:val="21"/>
              </w:rPr>
              <w:instrText xml:space="preserve"> ADDIN ZOTERO_ITEM CSL_CITATION {"citationID":"UjcegVL4","properties":{"formattedCitation":"[10]","plainCitation":"[10]","noteIndex":0},"citationItems":[{"id":"ZbUt6FEM/yScnb1vU","uris":["http://zotero.org/users/local/0vi6OcJU/items/B3KN8YPF"],"itemData":{"id":159,"type":"article-journal","abstract":"Voice pathology disorders can be effectively detected using computer-aided voice pathology classification tools. These tools can diagnose voice pathologies at an early stage and offering appropriate treatment. This study aims to develop a powerful feature extraction voice pathology detection tool based on Deep Learning. In this paper, a pre-trained Convolutional Neural Network (CNN) was applied to a dataset of voice pathology to maximize the classification accuracy. This study also proposes a distinguished training method combined with various training strategies in order to generalize the application of the proposed system on a wide range of problems related to voice disorders. The proposed system has tested using a voice database, namely the Saarbrücken voice database (SVD). The experimental results show the proposed CNN method for speech pathology detection achieves accuracy up to 95.41%. It also obtains 94.22% and 96.13% for F1-Score and Recall. The proposed system shows a high capability of the real-clinical application that offering a fast-automatic diagnosis and treatment solutions within 3 s to achieve the classification accuracy.","container-title":"Applied Sciences","DOI":"10.3390/app10113723","ISSN":"2076-3417","issue":"11","language":"en","note":"number: 11\npublisher: Multidisciplinary Digital Publishing Institute","page":"3723","source":"www.mdpi.com","title":"Voice Pathology Detection and Classification Using Convolutional Neural Network Model","volume":"10","author":[{"family":"Mohammed","given":"Mazin Abed"},{"family":"Abdulkareem","given":"Karrar Hameed"},{"family":"Mostafa","given":"Salama A."},{"family":"Khanapi Abd Ghani","given":"Mohd"},{"family":"Maashi","given":"Mashael S."},{"family":"Garcia-Zapirain","given":"Begonya"},{"family":"Oleagordia","given":"Ibon"},{"family":"Alhakami","given":"Hosam"},{"family":"AL-Dhief","given":"Fahad Taha"}],"issued":{"date-parts":[["2020",1]]}}}],"schema":"https://github.com/citation-style-language/schema/raw/master/csl-citation.json"} </w:instrText>
            </w:r>
            <w:r w:rsidRPr="0041035A">
              <w:rPr>
                <w:rFonts w:cs="Times New Roman"/>
                <w:bCs/>
                <w:sz w:val="21"/>
                <w:szCs w:val="21"/>
              </w:rPr>
              <w:fldChar w:fldCharType="separate"/>
            </w:r>
            <w:r w:rsidR="00580C8C" w:rsidRPr="0041035A">
              <w:rPr>
                <w:rFonts w:cs="Times New Roman"/>
                <w:sz w:val="21"/>
              </w:rPr>
              <w:t>[10]</w:t>
            </w:r>
            <w:r w:rsidRPr="0041035A">
              <w:rPr>
                <w:rFonts w:cs="Times New Roman"/>
                <w:bCs/>
                <w:sz w:val="21"/>
                <w:szCs w:val="21"/>
              </w:rPr>
              <w:fldChar w:fldCharType="end"/>
            </w:r>
          </w:p>
        </w:tc>
        <w:tc>
          <w:tcPr>
            <w:tcW w:w="955" w:type="dxa"/>
            <w:vAlign w:val="center"/>
          </w:tcPr>
          <w:p w14:paraId="66C248C1" w14:textId="0044C5F4" w:rsidR="001176D7" w:rsidRPr="0041035A" w:rsidRDefault="00351BD2" w:rsidP="00835608">
            <w:pPr>
              <w:jc w:val="center"/>
              <w:rPr>
                <w:rFonts w:cs="Times New Roman"/>
                <w:sz w:val="21"/>
                <w:szCs w:val="21"/>
              </w:rPr>
            </w:pPr>
            <w:r w:rsidRPr="0041035A">
              <w:rPr>
                <w:rFonts w:cs="Times New Roman"/>
                <w:sz w:val="21"/>
                <w:szCs w:val="21"/>
              </w:rPr>
              <w:t>SVD</w:t>
            </w:r>
          </w:p>
        </w:tc>
        <w:tc>
          <w:tcPr>
            <w:tcW w:w="1882" w:type="dxa"/>
            <w:vAlign w:val="center"/>
          </w:tcPr>
          <w:p w14:paraId="466E1152" w14:textId="2E4AB3D6" w:rsidR="001176D7" w:rsidRPr="0041035A" w:rsidRDefault="00063C55" w:rsidP="00835608">
            <w:pPr>
              <w:jc w:val="center"/>
              <w:rPr>
                <w:rFonts w:cs="Times New Roman"/>
                <w:sz w:val="21"/>
                <w:szCs w:val="21"/>
              </w:rPr>
            </w:pPr>
            <w:r w:rsidRPr="0041035A">
              <w:rPr>
                <w:rFonts w:cs="Times New Roman"/>
                <w:sz w:val="21"/>
                <w:szCs w:val="21"/>
              </w:rPr>
              <w:t>MFCC</w:t>
            </w:r>
          </w:p>
        </w:tc>
        <w:tc>
          <w:tcPr>
            <w:tcW w:w="1911" w:type="dxa"/>
            <w:vAlign w:val="center"/>
          </w:tcPr>
          <w:p w14:paraId="079B3E46" w14:textId="0BFCF1EE" w:rsidR="001176D7" w:rsidRPr="0041035A" w:rsidRDefault="00063C55" w:rsidP="00835608">
            <w:pPr>
              <w:jc w:val="center"/>
              <w:rPr>
                <w:rFonts w:cs="Times New Roman"/>
                <w:sz w:val="21"/>
                <w:szCs w:val="21"/>
              </w:rPr>
            </w:pPr>
            <w:r w:rsidRPr="0041035A">
              <w:rPr>
                <w:rFonts w:cs="Times New Roman"/>
                <w:bCs/>
                <w:sz w:val="21"/>
                <w:szCs w:val="21"/>
              </w:rPr>
              <w:t>迁移学习</w:t>
            </w:r>
            <w:r w:rsidR="001176D7" w:rsidRPr="0041035A">
              <w:rPr>
                <w:rFonts w:cs="Times New Roman"/>
                <w:bCs/>
                <w:sz w:val="21"/>
                <w:szCs w:val="21"/>
              </w:rPr>
              <w:t>ResNet34</w:t>
            </w:r>
          </w:p>
        </w:tc>
        <w:tc>
          <w:tcPr>
            <w:tcW w:w="2025" w:type="dxa"/>
            <w:vAlign w:val="center"/>
          </w:tcPr>
          <w:p w14:paraId="69B0C1D8" w14:textId="4AF65D5C" w:rsidR="001176D7" w:rsidRPr="0041035A" w:rsidRDefault="00351BD2" w:rsidP="00835608">
            <w:pPr>
              <w:jc w:val="center"/>
              <w:rPr>
                <w:rFonts w:cs="Times New Roman"/>
                <w:sz w:val="21"/>
                <w:szCs w:val="21"/>
              </w:rPr>
            </w:pPr>
            <w:r w:rsidRPr="0041035A">
              <w:rPr>
                <w:rFonts w:cs="Times New Roman"/>
                <w:sz w:val="21"/>
                <w:szCs w:val="21"/>
              </w:rPr>
              <w:t>95.41</w:t>
            </w:r>
            <w:r w:rsidR="001176D7" w:rsidRPr="0041035A">
              <w:rPr>
                <w:rFonts w:cs="Times New Roman"/>
                <w:bCs/>
                <w:sz w:val="21"/>
                <w:szCs w:val="21"/>
              </w:rPr>
              <w:t>%</w:t>
            </w:r>
          </w:p>
        </w:tc>
      </w:tr>
      <w:tr w:rsidR="000403DB" w:rsidRPr="0041035A" w14:paraId="6DE430DB" w14:textId="77777777" w:rsidTr="0041035A">
        <w:tc>
          <w:tcPr>
            <w:tcW w:w="1523" w:type="dxa"/>
            <w:vAlign w:val="center"/>
          </w:tcPr>
          <w:p w14:paraId="5527F7B3" w14:textId="6084231A" w:rsidR="001176D7" w:rsidRPr="0041035A" w:rsidRDefault="001176D7" w:rsidP="00835608">
            <w:pPr>
              <w:jc w:val="center"/>
              <w:rPr>
                <w:rFonts w:cs="Times New Roman"/>
                <w:bCs/>
                <w:sz w:val="21"/>
                <w:szCs w:val="21"/>
              </w:rPr>
            </w:pPr>
            <w:r w:rsidRPr="0041035A">
              <w:rPr>
                <w:rFonts w:cs="Times New Roman"/>
                <w:bCs/>
                <w:sz w:val="21"/>
                <w:szCs w:val="21"/>
              </w:rPr>
              <w:t>Bhat</w:t>
            </w:r>
            <w:r w:rsidRPr="0041035A">
              <w:rPr>
                <w:rFonts w:cs="Times New Roman"/>
                <w:bCs/>
                <w:sz w:val="21"/>
                <w:szCs w:val="21"/>
              </w:rPr>
              <w:fldChar w:fldCharType="begin"/>
            </w:r>
            <w:r w:rsidR="00580C8C" w:rsidRPr="0041035A">
              <w:rPr>
                <w:rFonts w:cs="Times New Roman"/>
                <w:bCs/>
                <w:sz w:val="21"/>
                <w:szCs w:val="21"/>
              </w:rPr>
              <w:instrText xml:space="preserve"> ADDIN ZOTERO_ITEM CSL_CITATION {"citationID":"9absVxZW","properties":{"formattedCitation":"[11]","plainCitation":"[11]","noteIndex":0},"citationItems":[{"id":"ZbUt6FEM/5ru6txYl","uris":["http://zotero.org/users/local/0vi6OcJU/items/46DE7VU8"],"itemData":{"id":166,"type":"article-journal","abstract":"Dysarthria is a motor speech impairment, often characterized by slow and slurred speech that is generally incomprehensible by human listeners. An understanding of the intelligibility level of the patient's dysarthric speech can provide an insight into the progression/status of the underlying cause and is essential for planning therapy. Automatic assessment of dysarthric speech intelligibility can be of immense value and serve to assist speech language pathologists in diagnosis and therapy. However, this is a non-trivial problem due to the high intra and inter speaker variability in dysarthric speech. In this article we propose a machine learning-based method to automatically classify dysarthric speech into intelligible (I) and non-intelligible (NI) using Bidirectional Long-Short Term Memory (BLSTM) Networks. We explored balancing of training data to represent both the classes almost equally and its implications on the binary classification. Additionally, we present a mechanism to use the available pre-trained acoustic models for transfer-learning. It was observed that the transfer learning method was able to handle channel noise. This technique provided significant improvement of roughly 6% as compared to traditional machine learning method.","container-title":"IEEE Journal of Selected Topics in Signal Processing","DOI":"10.1109/JSTSP.2020.2967652","ISSN":"1941-0484","issue":"2","note":"Conference Name: IEEE Journal of Selected Topics in Signal Processing","page":"322-330","source":"IEEE Xplore","title":"Automatic Assessment of Sentence-Level Dysarthria Intelligibility Using BLSTM","volume":"14","author":[{"family":"Bhat","given":"Chitralekha"},{"family":"Strik","given":"Helmer"}],"issued":{"date-parts":[["2020"]]}}}],"schema":"https://github.com/citation-style-language/schema/raw/master/csl-citation.json"} </w:instrText>
            </w:r>
            <w:r w:rsidRPr="0041035A">
              <w:rPr>
                <w:rFonts w:cs="Times New Roman"/>
                <w:bCs/>
                <w:sz w:val="21"/>
                <w:szCs w:val="21"/>
              </w:rPr>
              <w:fldChar w:fldCharType="separate"/>
            </w:r>
            <w:r w:rsidR="00580C8C" w:rsidRPr="0041035A">
              <w:rPr>
                <w:rFonts w:cs="Times New Roman"/>
                <w:sz w:val="21"/>
              </w:rPr>
              <w:t>[11]</w:t>
            </w:r>
            <w:r w:rsidRPr="0041035A">
              <w:rPr>
                <w:rFonts w:cs="Times New Roman"/>
                <w:bCs/>
                <w:sz w:val="21"/>
                <w:szCs w:val="21"/>
              </w:rPr>
              <w:fldChar w:fldCharType="end"/>
            </w:r>
          </w:p>
        </w:tc>
        <w:tc>
          <w:tcPr>
            <w:tcW w:w="955" w:type="dxa"/>
            <w:vAlign w:val="center"/>
          </w:tcPr>
          <w:p w14:paraId="7956787F" w14:textId="74A360B7" w:rsidR="001176D7" w:rsidRPr="0041035A" w:rsidRDefault="001176D7" w:rsidP="00835608">
            <w:pPr>
              <w:jc w:val="center"/>
              <w:rPr>
                <w:rFonts w:cs="Times New Roman"/>
                <w:sz w:val="21"/>
                <w:szCs w:val="21"/>
              </w:rPr>
            </w:pPr>
            <w:r w:rsidRPr="0041035A">
              <w:rPr>
                <w:rFonts w:cs="Times New Roman"/>
                <w:bCs/>
                <w:sz w:val="21"/>
                <w:szCs w:val="21"/>
              </w:rPr>
              <w:t>TORGO</w:t>
            </w:r>
          </w:p>
        </w:tc>
        <w:tc>
          <w:tcPr>
            <w:tcW w:w="1882" w:type="dxa"/>
            <w:vAlign w:val="center"/>
          </w:tcPr>
          <w:p w14:paraId="0559A49D" w14:textId="5F27126F" w:rsidR="001176D7" w:rsidRPr="0041035A" w:rsidRDefault="001176D7" w:rsidP="00835608">
            <w:pPr>
              <w:jc w:val="center"/>
              <w:rPr>
                <w:rFonts w:cs="Times New Roman"/>
                <w:sz w:val="21"/>
                <w:szCs w:val="21"/>
              </w:rPr>
            </w:pPr>
            <w:proofErr w:type="spellStart"/>
            <w:r w:rsidRPr="0041035A">
              <w:rPr>
                <w:rFonts w:cs="Times New Roman"/>
                <w:bCs/>
                <w:sz w:val="21"/>
                <w:szCs w:val="21"/>
              </w:rPr>
              <w:t>Fbank</w:t>
            </w:r>
            <w:proofErr w:type="spellEnd"/>
            <w:r w:rsidRPr="0041035A">
              <w:rPr>
                <w:rFonts w:cs="Times New Roman"/>
                <w:bCs/>
                <w:sz w:val="21"/>
                <w:szCs w:val="21"/>
              </w:rPr>
              <w:t xml:space="preserve"> MFCC </w:t>
            </w:r>
            <w:proofErr w:type="spellStart"/>
            <w:r w:rsidRPr="0041035A">
              <w:rPr>
                <w:rFonts w:cs="Times New Roman"/>
                <w:bCs/>
                <w:sz w:val="21"/>
                <w:szCs w:val="21"/>
              </w:rPr>
              <w:t>i</w:t>
            </w:r>
            <w:proofErr w:type="spellEnd"/>
            <w:r w:rsidRPr="0041035A">
              <w:rPr>
                <w:rFonts w:cs="Times New Roman"/>
                <w:bCs/>
                <w:sz w:val="21"/>
                <w:szCs w:val="21"/>
              </w:rPr>
              <w:t>-vectors</w:t>
            </w:r>
          </w:p>
        </w:tc>
        <w:tc>
          <w:tcPr>
            <w:tcW w:w="1911" w:type="dxa"/>
            <w:vAlign w:val="center"/>
          </w:tcPr>
          <w:p w14:paraId="53952EFF" w14:textId="77777777" w:rsidR="001176D7" w:rsidRPr="0041035A" w:rsidRDefault="001176D7" w:rsidP="00835608">
            <w:pPr>
              <w:jc w:val="center"/>
              <w:rPr>
                <w:rFonts w:cs="Times New Roman"/>
                <w:sz w:val="21"/>
                <w:szCs w:val="21"/>
              </w:rPr>
            </w:pPr>
            <w:r w:rsidRPr="0041035A">
              <w:rPr>
                <w:rFonts w:cs="Times New Roman"/>
                <w:sz w:val="21"/>
                <w:szCs w:val="21"/>
              </w:rPr>
              <w:t>BLSTM</w:t>
            </w:r>
          </w:p>
          <w:p w14:paraId="5B0CD3E8" w14:textId="7BE0586D" w:rsidR="001176D7" w:rsidRPr="0041035A" w:rsidRDefault="001176D7" w:rsidP="00835608">
            <w:pPr>
              <w:jc w:val="center"/>
              <w:rPr>
                <w:rFonts w:cs="Times New Roman"/>
                <w:sz w:val="21"/>
                <w:szCs w:val="21"/>
              </w:rPr>
            </w:pPr>
            <w:r w:rsidRPr="0041035A">
              <w:rPr>
                <w:rFonts w:cs="Times New Roman"/>
                <w:sz w:val="21"/>
                <w:szCs w:val="21"/>
              </w:rPr>
              <w:t>迁移学习</w:t>
            </w:r>
          </w:p>
        </w:tc>
        <w:tc>
          <w:tcPr>
            <w:tcW w:w="2025" w:type="dxa"/>
            <w:vAlign w:val="center"/>
          </w:tcPr>
          <w:p w14:paraId="162A3FF4" w14:textId="62AE51F0" w:rsidR="001176D7" w:rsidRPr="0041035A" w:rsidRDefault="001176D7" w:rsidP="00835608">
            <w:pPr>
              <w:jc w:val="center"/>
              <w:rPr>
                <w:rFonts w:cs="Times New Roman"/>
                <w:sz w:val="21"/>
                <w:szCs w:val="21"/>
              </w:rPr>
            </w:pPr>
            <w:r w:rsidRPr="0041035A">
              <w:rPr>
                <w:rFonts w:cs="Times New Roman"/>
                <w:bCs/>
                <w:sz w:val="21"/>
                <w:szCs w:val="21"/>
              </w:rPr>
              <w:t>98.2%</w:t>
            </w:r>
            <w:r w:rsidR="004453E5" w:rsidRPr="0041035A">
              <w:rPr>
                <w:rFonts w:cs="Times New Roman"/>
                <w:bCs/>
                <w:sz w:val="21"/>
                <w:szCs w:val="21"/>
              </w:rPr>
              <w:t xml:space="preserve"> SD</w:t>
            </w:r>
          </w:p>
        </w:tc>
      </w:tr>
      <w:tr w:rsidR="000403DB" w:rsidRPr="0041035A" w14:paraId="2AFFD167" w14:textId="77777777" w:rsidTr="0041035A">
        <w:tc>
          <w:tcPr>
            <w:tcW w:w="1523" w:type="dxa"/>
            <w:vAlign w:val="center"/>
          </w:tcPr>
          <w:p w14:paraId="706B4FB9" w14:textId="2A2DD0DA" w:rsidR="001176D7" w:rsidRPr="0041035A" w:rsidRDefault="001176D7" w:rsidP="00835608">
            <w:pPr>
              <w:jc w:val="center"/>
              <w:rPr>
                <w:rFonts w:cs="Times New Roman"/>
                <w:bCs/>
                <w:sz w:val="21"/>
                <w:szCs w:val="21"/>
              </w:rPr>
            </w:pPr>
            <w:proofErr w:type="spellStart"/>
            <w:r w:rsidRPr="0041035A">
              <w:rPr>
                <w:rFonts w:cs="Times New Roman"/>
                <w:bCs/>
                <w:sz w:val="21"/>
                <w:szCs w:val="21"/>
              </w:rPr>
              <w:t>SiddhantGupta</w:t>
            </w:r>
            <w:proofErr w:type="spellEnd"/>
            <w:r w:rsidRPr="0041035A">
              <w:rPr>
                <w:rFonts w:cs="Times New Roman"/>
                <w:bCs/>
                <w:sz w:val="21"/>
                <w:szCs w:val="21"/>
              </w:rPr>
              <w:fldChar w:fldCharType="begin"/>
            </w:r>
            <w:r w:rsidR="00580C8C" w:rsidRPr="0041035A">
              <w:rPr>
                <w:rFonts w:cs="Times New Roman"/>
                <w:bCs/>
                <w:sz w:val="21"/>
                <w:szCs w:val="21"/>
              </w:rPr>
              <w:instrText xml:space="preserve"> ADDIN ZOTERO_ITEM CSL_CITATION {"citationID":"rY1PDLNg","properties":{"formattedCitation":"[12]","plainCitation":"[12]","noteIndex":0},"citationItems":[{"id":"ZbUt6FEM/Ln3rMM6d","uris":["http://zotero.org/users/local/0vi6OcJU/items/5NP8Z5BY"],"itemData":{"id":178,"type":"article-journal","abstract":"Recently, we have witnessed Deep Learning methodologies gaining significant attention for severity-based classification of dysarthric speech. Detecting dysarthria, quantifying its severity, are of paramount importance in various real-life applications, such as the assessment of patients’ progression in treatments, which includes an adequate planning of their therapy and the improvement of speech-based interactive systems in order to handle pathologically-affected voices automatically. Notably, current speech-powered tools often deal with short-duration speech segments and, consequently, are less efficient in dealing with impaired speech, even by using Convolutional Neural Networks (CNNs). Thus, detecting dysarthria severity-level based on short speech segments might help in improving the performance and applicability of those systems. To achieve this goal, we propose a novel Residual Network (ResNet)-based technique which receives short-duration speech segments as input. Statistically meaningful objective analysis of our experiments, reported over standard Universal Access corpus, exhibits average values of 21.35% and 22.48% improvement, compared to the baseline CNN, in terms of classification accuracy and F1-score, respectively. For additional comparisons, tests with Gaussian Mixture Models and Light CNNs were also performed. Overall, the values of 98.90% and 98.00% for classification accuracy and F1-score, respectively, were obtained with the proposed ResNet approach, confirming its efficacy and reassuring its practical applicability.","container-title":"Neural Networks","DOI":"10.1016/j.neunet.2021.02.008","ISSN":"0893-6080","journalAbbreviation":"Neural Networks","language":"en","page":"105-117","source":"ScienceDirect","title":"Residual Neural Network precisely quantifies dysarthria severity-level based on short-duration speech segments","volume":"139","author":[{"family":"Gupta","given":"Siddhant"},{"family":"Patil","given":"Ankur T."},{"family":"Purohit","given":"Mirali"},{"family":"Parmar","given":"Mihir"},{"family":"Patel","given":"Maitreya"},{"family":"Patil","given":"Hemant A."},{"family":"Guido","given":"Rodrigo Capobianco"}],"issued":{"date-parts":[["2021",7,1]]}}}],"schema":"https://github.com/citation-style-language/schema/raw/master/csl-citation.json"} </w:instrText>
            </w:r>
            <w:r w:rsidRPr="0041035A">
              <w:rPr>
                <w:rFonts w:cs="Times New Roman"/>
                <w:bCs/>
                <w:sz w:val="21"/>
                <w:szCs w:val="21"/>
              </w:rPr>
              <w:fldChar w:fldCharType="separate"/>
            </w:r>
            <w:r w:rsidR="00580C8C" w:rsidRPr="0041035A">
              <w:rPr>
                <w:rFonts w:cs="Times New Roman"/>
                <w:sz w:val="21"/>
              </w:rPr>
              <w:t>[12]</w:t>
            </w:r>
            <w:r w:rsidRPr="0041035A">
              <w:rPr>
                <w:rFonts w:cs="Times New Roman"/>
                <w:bCs/>
                <w:sz w:val="21"/>
                <w:szCs w:val="21"/>
              </w:rPr>
              <w:fldChar w:fldCharType="end"/>
            </w:r>
          </w:p>
        </w:tc>
        <w:tc>
          <w:tcPr>
            <w:tcW w:w="955" w:type="dxa"/>
            <w:vAlign w:val="center"/>
          </w:tcPr>
          <w:p w14:paraId="701A8AAF" w14:textId="60774618" w:rsidR="001176D7" w:rsidRPr="0041035A" w:rsidRDefault="001176D7" w:rsidP="00835608">
            <w:pPr>
              <w:jc w:val="center"/>
              <w:rPr>
                <w:rFonts w:cs="Times New Roman"/>
                <w:sz w:val="21"/>
                <w:szCs w:val="21"/>
              </w:rPr>
            </w:pPr>
            <w:proofErr w:type="spellStart"/>
            <w:r w:rsidRPr="0041035A">
              <w:rPr>
                <w:rFonts w:cs="Times New Roman"/>
                <w:bCs/>
                <w:sz w:val="21"/>
                <w:szCs w:val="21"/>
              </w:rPr>
              <w:t>UASpeech</w:t>
            </w:r>
            <w:proofErr w:type="spellEnd"/>
          </w:p>
        </w:tc>
        <w:tc>
          <w:tcPr>
            <w:tcW w:w="1882" w:type="dxa"/>
            <w:vAlign w:val="center"/>
          </w:tcPr>
          <w:p w14:paraId="454749B8" w14:textId="47E70EE9" w:rsidR="001176D7" w:rsidRPr="0041035A" w:rsidRDefault="001176D7" w:rsidP="00835608">
            <w:pPr>
              <w:jc w:val="center"/>
              <w:rPr>
                <w:rFonts w:cs="Times New Roman"/>
                <w:sz w:val="21"/>
                <w:szCs w:val="21"/>
              </w:rPr>
            </w:pPr>
            <w:r w:rsidRPr="0041035A">
              <w:rPr>
                <w:rFonts w:cs="Times New Roman"/>
                <w:sz w:val="21"/>
                <w:szCs w:val="21"/>
              </w:rPr>
              <w:t>Wave</w:t>
            </w:r>
            <w:r w:rsidRPr="0041035A">
              <w:rPr>
                <w:rFonts w:cs="Times New Roman"/>
                <w:sz w:val="21"/>
                <w:szCs w:val="21"/>
              </w:rPr>
              <w:t>、偏移</w:t>
            </w:r>
          </w:p>
        </w:tc>
        <w:tc>
          <w:tcPr>
            <w:tcW w:w="1911" w:type="dxa"/>
            <w:vAlign w:val="center"/>
          </w:tcPr>
          <w:p w14:paraId="5AE3F248" w14:textId="4996C683" w:rsidR="001176D7" w:rsidRPr="0041035A" w:rsidRDefault="001176D7" w:rsidP="00835608">
            <w:pPr>
              <w:jc w:val="center"/>
              <w:rPr>
                <w:rFonts w:cs="Times New Roman"/>
                <w:sz w:val="21"/>
                <w:szCs w:val="21"/>
              </w:rPr>
            </w:pPr>
            <w:proofErr w:type="spellStart"/>
            <w:r w:rsidRPr="0041035A">
              <w:rPr>
                <w:rFonts w:cs="Times New Roman"/>
                <w:bCs/>
                <w:sz w:val="21"/>
                <w:szCs w:val="21"/>
              </w:rPr>
              <w:t>ResNet</w:t>
            </w:r>
            <w:proofErr w:type="spellEnd"/>
          </w:p>
        </w:tc>
        <w:tc>
          <w:tcPr>
            <w:tcW w:w="2025" w:type="dxa"/>
            <w:vAlign w:val="center"/>
          </w:tcPr>
          <w:p w14:paraId="75D29735" w14:textId="2D394ECD" w:rsidR="001176D7" w:rsidRPr="0041035A" w:rsidRDefault="001176D7" w:rsidP="00835608">
            <w:pPr>
              <w:jc w:val="center"/>
              <w:rPr>
                <w:rFonts w:cs="Times New Roman"/>
                <w:bCs/>
                <w:sz w:val="21"/>
                <w:szCs w:val="21"/>
              </w:rPr>
            </w:pPr>
            <w:r w:rsidRPr="0041035A">
              <w:rPr>
                <w:rFonts w:cs="Times New Roman"/>
                <w:bCs/>
                <w:sz w:val="21"/>
                <w:szCs w:val="21"/>
              </w:rPr>
              <w:t>98.9%</w:t>
            </w:r>
          </w:p>
        </w:tc>
      </w:tr>
      <w:tr w:rsidR="008A2151" w:rsidRPr="0041035A" w14:paraId="1BBA9C5E" w14:textId="77777777" w:rsidTr="0041035A">
        <w:tc>
          <w:tcPr>
            <w:tcW w:w="1523" w:type="dxa"/>
            <w:vMerge w:val="restart"/>
            <w:vAlign w:val="center"/>
          </w:tcPr>
          <w:p w14:paraId="0202CE42" w14:textId="22B510CD" w:rsidR="001176D7" w:rsidRPr="0041035A" w:rsidRDefault="001176D7" w:rsidP="00835608">
            <w:pPr>
              <w:jc w:val="center"/>
              <w:rPr>
                <w:rFonts w:cs="Times New Roman"/>
                <w:bCs/>
                <w:sz w:val="21"/>
                <w:szCs w:val="21"/>
              </w:rPr>
            </w:pPr>
            <w:proofErr w:type="spellStart"/>
            <w:r w:rsidRPr="0041035A">
              <w:rPr>
                <w:rFonts w:cs="Times New Roman"/>
                <w:bCs/>
                <w:sz w:val="21"/>
                <w:szCs w:val="21"/>
              </w:rPr>
              <w:t>Joshy</w:t>
            </w:r>
            <w:proofErr w:type="spellEnd"/>
            <w:r w:rsidRPr="0041035A">
              <w:rPr>
                <w:rFonts w:cs="Times New Roman"/>
                <w:bCs/>
                <w:sz w:val="21"/>
                <w:szCs w:val="21"/>
              </w:rPr>
              <w:fldChar w:fldCharType="begin"/>
            </w:r>
            <w:r w:rsidR="00580C8C" w:rsidRPr="0041035A">
              <w:rPr>
                <w:rFonts w:cs="Times New Roman"/>
                <w:bCs/>
                <w:sz w:val="21"/>
                <w:szCs w:val="21"/>
              </w:rPr>
              <w:instrText xml:space="preserve"> ADDIN ZOTERO_ITEM CSL_CITATION {"citationID":"OitBFMxq","properties":{"formattedCitation":"[13]","plainCitation":"[13]","noteIndex":0},"citationItems":[{"id":"ZbUt6FEM/5crCa1Ee","uris":["http://zotero.org/users/local/0vi6OcJU/items/9HH8FYNS"],"itemData":{"id":167,"type":"paper-conference","abstract":"Dysarthria is a neuro-motor speech disorder that renders speech unintelligible, in proportional to its severity. Assessing the severity level of dysarthria, apart from being a diagnostic step to evaluate the patient's improvement, is also capable of aiding automatic dysarthric speech recognition systems. In this paper, a detailed study on dysarthia severity classification using various deep learning architectural choices, namely deep neural network (DNN), convolutional neural network (CNN) and long short-term memory network (LSTM) is carried out. Mel frequency cepstral coefficients (MFCCs) and its derivatives are used as features. Performance of these models are compared with a baseline support vector machine (SVM) classifier using the UA-Speech corpus and the TORGO database. The highest classification accuracy of 96.18% and 93.24% are reported for TORGO and UA-Speech respectively. Detailed analysis on performance of these models shows that a proper choice of a deep learning architecture can ensure better performance than the conventionally used SVM classifier.","container-title":"2020 28th European Signal Processing Conference (EUSIPCO)","DOI":"10.23919/Eusipco47968.2020.9287741","event":"2020 28th European Signal Processing Conference (EUSIPCO)","note":"ISSN: 2076-1465","page":"116-120","source":"IEEE Xplore","title":"Automated Dysarthria Severity Classification Using Deep Learning Frameworks","author":[{"family":"Joshy","given":"Amlu Anna"},{"family":"Rajan","given":"Rajeev"}],"issued":{"date-parts":[["2021"]]}}}],"schema":"https://github.com/citation-style-language/schema/raw/master/csl-citation.json"} </w:instrText>
            </w:r>
            <w:r w:rsidRPr="0041035A">
              <w:rPr>
                <w:rFonts w:cs="Times New Roman"/>
                <w:bCs/>
                <w:sz w:val="21"/>
                <w:szCs w:val="21"/>
              </w:rPr>
              <w:fldChar w:fldCharType="separate"/>
            </w:r>
            <w:r w:rsidR="00580C8C" w:rsidRPr="0041035A">
              <w:rPr>
                <w:rFonts w:cs="Times New Roman"/>
                <w:sz w:val="21"/>
              </w:rPr>
              <w:t>[13]</w:t>
            </w:r>
            <w:r w:rsidRPr="0041035A">
              <w:rPr>
                <w:rFonts w:cs="Times New Roman"/>
                <w:bCs/>
                <w:sz w:val="21"/>
                <w:szCs w:val="21"/>
              </w:rPr>
              <w:fldChar w:fldCharType="end"/>
            </w:r>
          </w:p>
        </w:tc>
        <w:tc>
          <w:tcPr>
            <w:tcW w:w="955" w:type="dxa"/>
            <w:vAlign w:val="center"/>
          </w:tcPr>
          <w:p w14:paraId="40AF74DF" w14:textId="4769F0E9" w:rsidR="001176D7" w:rsidRPr="0041035A" w:rsidRDefault="001176D7" w:rsidP="00835608">
            <w:pPr>
              <w:jc w:val="center"/>
              <w:rPr>
                <w:rFonts w:cs="Times New Roman"/>
                <w:sz w:val="21"/>
                <w:szCs w:val="21"/>
              </w:rPr>
            </w:pPr>
            <w:proofErr w:type="spellStart"/>
            <w:r w:rsidRPr="0041035A">
              <w:rPr>
                <w:rFonts w:cs="Times New Roman"/>
                <w:bCs/>
                <w:sz w:val="21"/>
                <w:szCs w:val="21"/>
              </w:rPr>
              <w:t>UASpeech</w:t>
            </w:r>
            <w:proofErr w:type="spellEnd"/>
          </w:p>
        </w:tc>
        <w:tc>
          <w:tcPr>
            <w:tcW w:w="1882" w:type="dxa"/>
            <w:vMerge w:val="restart"/>
            <w:vAlign w:val="center"/>
          </w:tcPr>
          <w:p w14:paraId="0611DABB" w14:textId="303CEFBE" w:rsidR="001176D7" w:rsidRPr="0041035A" w:rsidRDefault="001176D7" w:rsidP="00835608">
            <w:pPr>
              <w:jc w:val="center"/>
              <w:rPr>
                <w:rFonts w:cs="Times New Roman"/>
                <w:sz w:val="21"/>
                <w:szCs w:val="21"/>
              </w:rPr>
            </w:pPr>
            <w:r w:rsidRPr="0041035A">
              <w:rPr>
                <w:rFonts w:cs="Times New Roman"/>
                <w:sz w:val="21"/>
                <w:szCs w:val="21"/>
              </w:rPr>
              <w:t>MFCC\CQCC</w:t>
            </w:r>
          </w:p>
          <w:p w14:paraId="26236003" w14:textId="754768EB" w:rsidR="001176D7" w:rsidRPr="0041035A" w:rsidRDefault="001176D7" w:rsidP="00835608">
            <w:pPr>
              <w:jc w:val="center"/>
              <w:rPr>
                <w:rFonts w:cs="Times New Roman"/>
                <w:sz w:val="21"/>
                <w:szCs w:val="21"/>
              </w:rPr>
            </w:pPr>
          </w:p>
        </w:tc>
        <w:tc>
          <w:tcPr>
            <w:tcW w:w="1911" w:type="dxa"/>
            <w:vMerge w:val="restart"/>
            <w:vAlign w:val="center"/>
          </w:tcPr>
          <w:p w14:paraId="36272B22" w14:textId="1D0FC878" w:rsidR="001176D7" w:rsidRPr="0041035A" w:rsidRDefault="001176D7" w:rsidP="00835608">
            <w:pPr>
              <w:jc w:val="center"/>
              <w:rPr>
                <w:rFonts w:cs="Times New Roman"/>
                <w:sz w:val="21"/>
                <w:szCs w:val="21"/>
              </w:rPr>
            </w:pPr>
            <w:r w:rsidRPr="0041035A">
              <w:rPr>
                <w:rFonts w:cs="Times New Roman"/>
                <w:sz w:val="21"/>
                <w:szCs w:val="21"/>
              </w:rPr>
              <w:t>CNN\DNN\LSTM\SVM</w:t>
            </w:r>
          </w:p>
        </w:tc>
        <w:tc>
          <w:tcPr>
            <w:tcW w:w="2025" w:type="dxa"/>
            <w:vMerge w:val="restart"/>
            <w:vAlign w:val="center"/>
          </w:tcPr>
          <w:p w14:paraId="19BFE053" w14:textId="32B30929" w:rsidR="001176D7" w:rsidRPr="0041035A" w:rsidRDefault="001176D7" w:rsidP="00835608">
            <w:pPr>
              <w:jc w:val="center"/>
              <w:rPr>
                <w:rFonts w:cs="Times New Roman"/>
                <w:sz w:val="21"/>
                <w:szCs w:val="21"/>
              </w:rPr>
            </w:pPr>
            <w:r w:rsidRPr="0041035A">
              <w:rPr>
                <w:rFonts w:cs="Times New Roman"/>
                <w:sz w:val="21"/>
                <w:szCs w:val="21"/>
              </w:rPr>
              <w:t>CNN&gt;DNN&gt;SCM&gt;RF</w:t>
            </w:r>
          </w:p>
          <w:p w14:paraId="17AE7B3D" w14:textId="1C5011A6" w:rsidR="001176D7" w:rsidRPr="0041035A" w:rsidRDefault="001176D7" w:rsidP="00E073E5">
            <w:pPr>
              <w:jc w:val="center"/>
              <w:rPr>
                <w:rFonts w:cs="Times New Roman"/>
                <w:sz w:val="21"/>
                <w:szCs w:val="21"/>
              </w:rPr>
            </w:pPr>
            <w:proofErr w:type="spellStart"/>
            <w:r w:rsidRPr="0041035A">
              <w:rPr>
                <w:rFonts w:cs="Times New Roman"/>
                <w:sz w:val="21"/>
                <w:szCs w:val="21"/>
              </w:rPr>
              <w:t>i</w:t>
            </w:r>
            <w:proofErr w:type="spellEnd"/>
            <w:r w:rsidRPr="0041035A">
              <w:rPr>
                <w:rFonts w:cs="Times New Roman"/>
                <w:sz w:val="21"/>
                <w:szCs w:val="21"/>
              </w:rPr>
              <w:t>-VECTOR&gt;MFCC&gt;CQCC</w:t>
            </w:r>
          </w:p>
        </w:tc>
      </w:tr>
      <w:tr w:rsidR="008A2151" w:rsidRPr="0041035A" w14:paraId="6E6D9012" w14:textId="77777777" w:rsidTr="0041035A">
        <w:tc>
          <w:tcPr>
            <w:tcW w:w="1523" w:type="dxa"/>
            <w:vMerge/>
            <w:vAlign w:val="center"/>
          </w:tcPr>
          <w:p w14:paraId="32A22AD4" w14:textId="77777777" w:rsidR="001176D7" w:rsidRPr="0041035A" w:rsidRDefault="001176D7" w:rsidP="00835608">
            <w:pPr>
              <w:jc w:val="center"/>
              <w:rPr>
                <w:rFonts w:cs="Times New Roman"/>
                <w:bCs/>
                <w:sz w:val="21"/>
                <w:szCs w:val="21"/>
              </w:rPr>
            </w:pPr>
          </w:p>
        </w:tc>
        <w:tc>
          <w:tcPr>
            <w:tcW w:w="955" w:type="dxa"/>
            <w:vAlign w:val="center"/>
          </w:tcPr>
          <w:p w14:paraId="1251D35F" w14:textId="69FAB5B6" w:rsidR="001176D7" w:rsidRPr="0041035A" w:rsidRDefault="001176D7" w:rsidP="00835608">
            <w:pPr>
              <w:jc w:val="center"/>
              <w:rPr>
                <w:rFonts w:cs="Times New Roman"/>
                <w:sz w:val="21"/>
                <w:szCs w:val="21"/>
              </w:rPr>
            </w:pPr>
            <w:r w:rsidRPr="0041035A">
              <w:rPr>
                <w:rFonts w:cs="Times New Roman"/>
                <w:bCs/>
                <w:sz w:val="21"/>
                <w:szCs w:val="21"/>
              </w:rPr>
              <w:t>TORGO</w:t>
            </w:r>
          </w:p>
        </w:tc>
        <w:tc>
          <w:tcPr>
            <w:tcW w:w="1882" w:type="dxa"/>
            <w:vMerge/>
            <w:vAlign w:val="center"/>
          </w:tcPr>
          <w:p w14:paraId="68269A82" w14:textId="453464F5" w:rsidR="001176D7" w:rsidRPr="0041035A" w:rsidRDefault="001176D7" w:rsidP="00835608">
            <w:pPr>
              <w:jc w:val="center"/>
              <w:rPr>
                <w:rFonts w:cs="Times New Roman"/>
                <w:sz w:val="21"/>
                <w:szCs w:val="21"/>
              </w:rPr>
            </w:pPr>
          </w:p>
        </w:tc>
        <w:tc>
          <w:tcPr>
            <w:tcW w:w="1911" w:type="dxa"/>
            <w:vMerge/>
            <w:vAlign w:val="center"/>
          </w:tcPr>
          <w:p w14:paraId="2C025381" w14:textId="2C360F75" w:rsidR="001176D7" w:rsidRPr="0041035A" w:rsidRDefault="001176D7" w:rsidP="00835608">
            <w:pPr>
              <w:jc w:val="center"/>
              <w:rPr>
                <w:rFonts w:cs="Times New Roman"/>
                <w:sz w:val="21"/>
                <w:szCs w:val="21"/>
              </w:rPr>
            </w:pPr>
          </w:p>
        </w:tc>
        <w:tc>
          <w:tcPr>
            <w:tcW w:w="2025" w:type="dxa"/>
            <w:vMerge/>
            <w:vAlign w:val="center"/>
          </w:tcPr>
          <w:p w14:paraId="704A5360" w14:textId="77777777" w:rsidR="001176D7" w:rsidRPr="0041035A" w:rsidRDefault="001176D7" w:rsidP="00835608">
            <w:pPr>
              <w:jc w:val="center"/>
              <w:rPr>
                <w:rFonts w:cs="Times New Roman"/>
                <w:sz w:val="21"/>
                <w:szCs w:val="21"/>
              </w:rPr>
            </w:pPr>
          </w:p>
        </w:tc>
      </w:tr>
      <w:tr w:rsidR="00773CE8" w:rsidRPr="0041035A" w14:paraId="395850D2" w14:textId="77777777" w:rsidTr="0041035A">
        <w:tc>
          <w:tcPr>
            <w:tcW w:w="1523" w:type="dxa"/>
            <w:vAlign w:val="center"/>
          </w:tcPr>
          <w:p w14:paraId="36C09270" w14:textId="3F18405C" w:rsidR="00773CE8" w:rsidRPr="0041035A" w:rsidRDefault="00773CE8" w:rsidP="00835608">
            <w:pPr>
              <w:jc w:val="center"/>
              <w:rPr>
                <w:rFonts w:cs="Times New Roman"/>
                <w:bCs/>
                <w:sz w:val="21"/>
                <w:szCs w:val="21"/>
              </w:rPr>
            </w:pPr>
            <w:proofErr w:type="spellStart"/>
            <w:r w:rsidRPr="0041035A">
              <w:rPr>
                <w:rFonts w:cs="Times New Roman"/>
                <w:bCs/>
                <w:sz w:val="21"/>
                <w:szCs w:val="21"/>
              </w:rPr>
              <w:t>Vásquez</w:t>
            </w:r>
            <w:proofErr w:type="spellEnd"/>
            <w:r w:rsidRPr="0041035A">
              <w:rPr>
                <w:rFonts w:cs="Times New Roman"/>
                <w:bCs/>
                <w:sz w:val="21"/>
                <w:szCs w:val="21"/>
              </w:rPr>
              <w:t>-Correa</w:t>
            </w:r>
            <w:r w:rsidRPr="0041035A">
              <w:rPr>
                <w:rFonts w:cs="Times New Roman"/>
                <w:bCs/>
                <w:sz w:val="21"/>
                <w:szCs w:val="21"/>
              </w:rPr>
              <w:fldChar w:fldCharType="begin"/>
            </w:r>
            <w:r w:rsidR="00580C8C" w:rsidRPr="0041035A">
              <w:rPr>
                <w:rFonts w:cs="Times New Roman"/>
                <w:bCs/>
                <w:sz w:val="21"/>
                <w:szCs w:val="21"/>
              </w:rPr>
              <w:instrText xml:space="preserve"> ADDIN ZOTERO_ITEM CSL_CITATION {"citationID":"VwMeYshl","properties":{"formattedCitation":"[14]","plainCitation":"[14]","noteIndex":0},"citationItems":[{"id":"ZbUt6FEM/nZhtWvty","uris":["http://zotero.org/users/local/0vi6OcJU/items/XRS2XFHR"],"itemData":{"id":152,"type":"article-journal","abstract":"Parkinson's disease is a neurodegenerative disorder characterized by a variety of motor symptoms. Particularly, difficulties to start/stop movements have been observed in patients. From a technical/diagnostic point of view, these movement changes can be assessed by modeling the transitions between voiced and unvoiced segments in speech, the movement when the patient starts or stops a new stroke in handwriting, or the movement when the patient starts or stops the walking process. This study proposes a methodology to model such difficulties to start or to stop movements considering information from speech, handwriting, and gait. We used those transitions to train convolutional neural networks to classify patients and healthy subjects. The neurological state of the patients was also evaluated according to different stages of the disease (initial, intermediate, and advanced). In addition, we evaluated the robustness of the proposed approach when considering speech signals in three different languages: Spanish, German, and Czech. According to the results, the fusion of information from the three modalities is highly accurate to classify patients and healthy subjects, and it shows to be suitable to assess the neurological state of the patients in several stages of the disease. We also aimed to interpret the feature maps obtained from the deep learning architectures with respect to the presence or absence of the disease and the neurological state of the patients. As far as we know, this is one of the first works that considers multimodal information to assess Parkinson's disease following a deep learning approach.","container-title":"IEEE journal of biomedical and health informatics","DOI":"10.1109/JBHI.2018.2866873","ISSN":"2168-2208","issue":"4","journalAbbreviation":"IEEE J Biomed Health Inform","language":"eng","note":"PMID: 30137018","page":"1618-1630","source":"PubMed","title":"Multimodal Assessment of Parkinson's Disease: A Deep Learning Approach","title-short":"Multimodal Assessment of Parkinson's Disease","volume":"23","author":[{"family":"Vasquez-Correa","given":"Juan Camilo"},{"family":"Arias-Vergara","given":"Tomas"},{"family":"Orozco-Arroyave","given":"J. R."},{"family":"Eskofier","given":"Bjorn"},{"family":"Klucken","given":"Jochen"},{"family":"Noth","given":"Elmar"}],"issued":{"date-parts":[["2019",7]]}}}],"schema":"https://github.com/citation-style-language/schema/raw/master/csl-citation.json"} </w:instrText>
            </w:r>
            <w:r w:rsidRPr="0041035A">
              <w:rPr>
                <w:rFonts w:cs="Times New Roman"/>
                <w:bCs/>
                <w:sz w:val="21"/>
                <w:szCs w:val="21"/>
              </w:rPr>
              <w:fldChar w:fldCharType="separate"/>
            </w:r>
            <w:r w:rsidR="00580C8C" w:rsidRPr="0041035A">
              <w:rPr>
                <w:rFonts w:cs="Times New Roman"/>
                <w:sz w:val="21"/>
              </w:rPr>
              <w:t>[14]</w:t>
            </w:r>
            <w:r w:rsidRPr="0041035A">
              <w:rPr>
                <w:rFonts w:cs="Times New Roman"/>
                <w:bCs/>
                <w:sz w:val="21"/>
                <w:szCs w:val="21"/>
              </w:rPr>
              <w:fldChar w:fldCharType="end"/>
            </w:r>
          </w:p>
        </w:tc>
        <w:tc>
          <w:tcPr>
            <w:tcW w:w="955" w:type="dxa"/>
            <w:vAlign w:val="center"/>
          </w:tcPr>
          <w:p w14:paraId="14BE9C7F" w14:textId="6459FDBF" w:rsidR="00773CE8" w:rsidRPr="0041035A" w:rsidRDefault="009C4CAD" w:rsidP="00835608">
            <w:pPr>
              <w:jc w:val="center"/>
              <w:rPr>
                <w:rFonts w:cs="Times New Roman"/>
                <w:bCs/>
                <w:sz w:val="21"/>
                <w:szCs w:val="21"/>
              </w:rPr>
            </w:pPr>
            <w:r w:rsidRPr="0041035A">
              <w:rPr>
                <w:rFonts w:cs="Times New Roman"/>
                <w:bCs/>
                <w:sz w:val="21"/>
                <w:szCs w:val="21"/>
              </w:rPr>
              <w:t>没有来源</w:t>
            </w:r>
          </w:p>
        </w:tc>
        <w:tc>
          <w:tcPr>
            <w:tcW w:w="1882" w:type="dxa"/>
            <w:vAlign w:val="center"/>
          </w:tcPr>
          <w:p w14:paraId="6FCECD37" w14:textId="77777777" w:rsidR="00773CE8" w:rsidRPr="0041035A" w:rsidRDefault="000403DB" w:rsidP="00835608">
            <w:pPr>
              <w:jc w:val="center"/>
              <w:rPr>
                <w:rFonts w:cs="Times New Roman"/>
                <w:sz w:val="21"/>
                <w:szCs w:val="21"/>
              </w:rPr>
            </w:pPr>
            <w:r w:rsidRPr="0041035A">
              <w:rPr>
                <w:rFonts w:cs="Times New Roman"/>
                <w:sz w:val="21"/>
                <w:szCs w:val="21"/>
              </w:rPr>
              <w:t>多模态</w:t>
            </w:r>
          </w:p>
          <w:p w14:paraId="6F866463" w14:textId="57020ECE" w:rsidR="000403DB" w:rsidRPr="0041035A" w:rsidRDefault="000403DB" w:rsidP="00835608">
            <w:pPr>
              <w:jc w:val="center"/>
              <w:rPr>
                <w:rFonts w:cs="Times New Roman"/>
                <w:sz w:val="21"/>
                <w:szCs w:val="21"/>
              </w:rPr>
            </w:pPr>
            <w:r w:rsidRPr="0041035A">
              <w:rPr>
                <w:rFonts w:cs="Times New Roman"/>
                <w:sz w:val="21"/>
                <w:szCs w:val="21"/>
              </w:rPr>
              <w:t>Speech\gait\handwriting</w:t>
            </w:r>
          </w:p>
        </w:tc>
        <w:tc>
          <w:tcPr>
            <w:tcW w:w="1911" w:type="dxa"/>
            <w:vAlign w:val="center"/>
          </w:tcPr>
          <w:p w14:paraId="11C62945" w14:textId="55D5D829" w:rsidR="00773CE8" w:rsidRPr="0041035A" w:rsidRDefault="000403DB" w:rsidP="00835608">
            <w:pPr>
              <w:jc w:val="center"/>
              <w:rPr>
                <w:rFonts w:cs="Times New Roman"/>
                <w:sz w:val="21"/>
                <w:szCs w:val="21"/>
              </w:rPr>
            </w:pPr>
            <w:r w:rsidRPr="0041035A">
              <w:rPr>
                <w:rFonts w:cs="Times New Roman"/>
                <w:sz w:val="21"/>
                <w:szCs w:val="21"/>
              </w:rPr>
              <w:t>CNN</w:t>
            </w:r>
          </w:p>
        </w:tc>
        <w:tc>
          <w:tcPr>
            <w:tcW w:w="2025" w:type="dxa"/>
            <w:vAlign w:val="center"/>
          </w:tcPr>
          <w:p w14:paraId="7A2A06EB" w14:textId="758CA3FC" w:rsidR="00773CE8" w:rsidRPr="0041035A" w:rsidRDefault="00773CE8" w:rsidP="00835608">
            <w:pPr>
              <w:jc w:val="center"/>
              <w:rPr>
                <w:rFonts w:cs="Times New Roman"/>
                <w:sz w:val="21"/>
                <w:szCs w:val="21"/>
              </w:rPr>
            </w:pPr>
            <w:r w:rsidRPr="0041035A">
              <w:rPr>
                <w:rFonts w:cs="Times New Roman"/>
                <w:bCs/>
                <w:sz w:val="21"/>
                <w:szCs w:val="21"/>
              </w:rPr>
              <w:t>准确度</w:t>
            </w:r>
            <w:r w:rsidR="000403DB" w:rsidRPr="0041035A">
              <w:rPr>
                <w:rFonts w:cs="Times New Roman"/>
                <w:bCs/>
                <w:sz w:val="21"/>
                <w:szCs w:val="21"/>
              </w:rPr>
              <w:t>97.6</w:t>
            </w:r>
            <w:r w:rsidRPr="0041035A">
              <w:rPr>
                <w:rFonts w:cs="Times New Roman"/>
                <w:bCs/>
                <w:sz w:val="21"/>
                <w:szCs w:val="21"/>
              </w:rPr>
              <w:t>%</w:t>
            </w:r>
          </w:p>
        </w:tc>
      </w:tr>
      <w:tr w:rsidR="008A2151" w:rsidRPr="0041035A" w14:paraId="3F8BC380" w14:textId="77777777" w:rsidTr="0041035A">
        <w:tc>
          <w:tcPr>
            <w:tcW w:w="1523" w:type="dxa"/>
            <w:vAlign w:val="center"/>
          </w:tcPr>
          <w:p w14:paraId="199231E4" w14:textId="7F66D2F6" w:rsidR="008A2151" w:rsidRPr="0041035A" w:rsidRDefault="008A2151" w:rsidP="00835608">
            <w:pPr>
              <w:jc w:val="center"/>
              <w:rPr>
                <w:rFonts w:cs="Times New Roman"/>
                <w:bCs/>
                <w:sz w:val="21"/>
                <w:szCs w:val="21"/>
              </w:rPr>
            </w:pPr>
            <w:proofErr w:type="spellStart"/>
            <w:r w:rsidRPr="0041035A">
              <w:rPr>
                <w:rFonts w:cs="Times New Roman"/>
                <w:bCs/>
                <w:sz w:val="21"/>
                <w:szCs w:val="21"/>
              </w:rPr>
              <w:t>Biswajit</w:t>
            </w:r>
            <w:proofErr w:type="spellEnd"/>
            <w:r w:rsidRPr="0041035A">
              <w:rPr>
                <w:rFonts w:cs="Times New Roman"/>
                <w:bCs/>
                <w:sz w:val="21"/>
                <w:szCs w:val="21"/>
              </w:rPr>
              <w:fldChar w:fldCharType="begin"/>
            </w:r>
            <w:r w:rsidR="00580C8C" w:rsidRPr="0041035A">
              <w:rPr>
                <w:rFonts w:cs="Times New Roman"/>
                <w:bCs/>
                <w:sz w:val="21"/>
                <w:szCs w:val="21"/>
              </w:rPr>
              <w:instrText xml:space="preserve"> ADDIN ZOTERO_ITEM CSL_CITATION {"citationID":"JI4ytFo4","properties":{"formattedCitation":"[15]","plainCitation":"[15]","noteIndex":0},"citationItems":[{"id":"ZbUt6FEM/IdZ5eyDc","uris":["http://zotero.org/users/local/0vi6OcJU/items/WRWIVJBG"],"itemData":{"id":172,"type":"article-journal","abstract":"Parkinson's disease (PD) is a neuron related disorder that affects the people in old age. The majority of people suffering from PD develop several voice impairments mainly related to what is known as dysarthric speech. Voice analysis can help in PD detection and in the evaluation of the dysarthria level of the patients. This study introduces time-frequency features to model discontinuities and abrupt changes that arise in the voice signal due to PD. The proposed method consists of four stages: time-frequency matrix (TFM) representation, TFM decomposition using non-negative matrix factorization (NMF), feature extraction and classification. Statistical analyses show that the proposed time-frequency features significantly differentiate between PD patients and healthy speakers. Experiments with sustained vowel phonations and isolated words of the corpus PC–GITA are conducted. The proposed method achieved average classification accuracies of up to 92% in vowels, and 97% in words. There is an improvement in accuracy ranging from 10% to 40% compared to existing methods. Further, the developed models are evaluated upon an independent dataset. Results on this separate test set show accuracies ranging from 63% to 75% in vowels, and from 53% to 75% in isolated words. Regarding the dysarthria level evaluation, Spearman's correlations between original and predicted labels are around 0.81 in sustained vowels and in isolated words. The results indicate that the proposed approach is suitable and robust for the automatic detection of PD.","container-title":"Computer Speech &amp; Language","DOI":"10.1016/j.csl.2021.101216","ISSN":"0885-2308","journalAbbreviation":"Computer Speech &amp; Language","language":"en","page":"101216","source":"ScienceDirect","title":"Non-negative matrix factorization-based time-frequency feature extraction of voice signal for Parkinson's disease prediction","volume":"69","author":[{"family":"Karan","given":"Biswajit"},{"family":"Sahu","given":"Sitanshu Sekhar"},{"family":"Orozco-Arroyave","given":"Juan Rafael"},{"family":"Mahto","given":"Kartik"}],"issued":{"date-parts":[["2021",9,1]]}}}],"schema":"https://github.com/citation-style-language/schema/raw/master/csl-citation.json"} </w:instrText>
            </w:r>
            <w:r w:rsidRPr="0041035A">
              <w:rPr>
                <w:rFonts w:cs="Times New Roman"/>
                <w:bCs/>
                <w:sz w:val="21"/>
                <w:szCs w:val="21"/>
              </w:rPr>
              <w:fldChar w:fldCharType="separate"/>
            </w:r>
            <w:r w:rsidR="00580C8C" w:rsidRPr="0041035A">
              <w:rPr>
                <w:rFonts w:cs="Times New Roman"/>
                <w:sz w:val="21"/>
              </w:rPr>
              <w:t>[15]</w:t>
            </w:r>
            <w:r w:rsidRPr="0041035A">
              <w:rPr>
                <w:rFonts w:cs="Times New Roman"/>
                <w:bCs/>
                <w:sz w:val="21"/>
                <w:szCs w:val="21"/>
              </w:rPr>
              <w:fldChar w:fldCharType="end"/>
            </w:r>
          </w:p>
        </w:tc>
        <w:tc>
          <w:tcPr>
            <w:tcW w:w="955" w:type="dxa"/>
            <w:vAlign w:val="center"/>
          </w:tcPr>
          <w:p w14:paraId="1890A9CF" w14:textId="5660FB2F" w:rsidR="008A2151" w:rsidRPr="0041035A" w:rsidRDefault="000F2175" w:rsidP="00835608">
            <w:pPr>
              <w:jc w:val="center"/>
              <w:rPr>
                <w:rFonts w:cs="Times New Roman"/>
                <w:bCs/>
                <w:sz w:val="21"/>
                <w:szCs w:val="21"/>
              </w:rPr>
            </w:pPr>
            <w:r w:rsidRPr="0041035A">
              <w:rPr>
                <w:rFonts w:cs="Times New Roman"/>
                <w:bCs/>
                <w:sz w:val="21"/>
                <w:szCs w:val="21"/>
              </w:rPr>
              <w:t>(PC-GITA</w:t>
            </w:r>
          </w:p>
        </w:tc>
        <w:tc>
          <w:tcPr>
            <w:tcW w:w="1882" w:type="dxa"/>
            <w:vAlign w:val="center"/>
          </w:tcPr>
          <w:p w14:paraId="00CF2399" w14:textId="07274E27" w:rsidR="008A2151" w:rsidRPr="0041035A" w:rsidRDefault="008A2151" w:rsidP="00835608">
            <w:pPr>
              <w:jc w:val="center"/>
              <w:rPr>
                <w:rFonts w:cs="Times New Roman"/>
                <w:sz w:val="21"/>
                <w:szCs w:val="21"/>
              </w:rPr>
            </w:pPr>
            <w:r w:rsidRPr="0041035A">
              <w:rPr>
                <w:rFonts w:cs="Times New Roman"/>
                <w:bCs/>
                <w:sz w:val="21"/>
                <w:szCs w:val="21"/>
              </w:rPr>
              <w:t>时频、</w:t>
            </w:r>
            <w:r w:rsidRPr="0041035A">
              <w:rPr>
                <w:rFonts w:cs="Times New Roman"/>
                <w:bCs/>
                <w:sz w:val="21"/>
                <w:szCs w:val="21"/>
              </w:rPr>
              <w:t>Jitter</w:t>
            </w:r>
            <w:r w:rsidRPr="0041035A">
              <w:rPr>
                <w:rFonts w:cs="Times New Roman"/>
                <w:bCs/>
                <w:sz w:val="21"/>
                <w:szCs w:val="21"/>
              </w:rPr>
              <w:t>、</w:t>
            </w:r>
            <w:r w:rsidRPr="0041035A">
              <w:rPr>
                <w:rFonts w:cs="Times New Roman"/>
                <w:bCs/>
                <w:sz w:val="21"/>
                <w:szCs w:val="21"/>
              </w:rPr>
              <w:t>Shimmer</w:t>
            </w:r>
            <w:r w:rsidRPr="0041035A">
              <w:rPr>
                <w:rFonts w:cs="Times New Roman"/>
                <w:bCs/>
                <w:sz w:val="21"/>
                <w:szCs w:val="21"/>
              </w:rPr>
              <w:t>等特征</w:t>
            </w:r>
          </w:p>
        </w:tc>
        <w:tc>
          <w:tcPr>
            <w:tcW w:w="1911" w:type="dxa"/>
            <w:vAlign w:val="center"/>
          </w:tcPr>
          <w:p w14:paraId="25955D4E" w14:textId="6001027E" w:rsidR="008A2151" w:rsidRPr="0041035A" w:rsidRDefault="000F2175" w:rsidP="00835608">
            <w:pPr>
              <w:jc w:val="center"/>
              <w:rPr>
                <w:rFonts w:cs="Times New Roman"/>
                <w:sz w:val="21"/>
                <w:szCs w:val="21"/>
              </w:rPr>
            </w:pPr>
            <w:r w:rsidRPr="0041035A">
              <w:rPr>
                <w:rFonts w:cs="Times New Roman"/>
                <w:sz w:val="21"/>
                <w:szCs w:val="21"/>
              </w:rPr>
              <w:t>SVM</w:t>
            </w:r>
          </w:p>
        </w:tc>
        <w:tc>
          <w:tcPr>
            <w:tcW w:w="2025" w:type="dxa"/>
            <w:vAlign w:val="center"/>
          </w:tcPr>
          <w:p w14:paraId="6E294011" w14:textId="021EF64A" w:rsidR="008A2151" w:rsidRPr="0041035A" w:rsidRDefault="000F2175" w:rsidP="00835608">
            <w:pPr>
              <w:jc w:val="center"/>
              <w:rPr>
                <w:rFonts w:cs="Times New Roman"/>
                <w:bCs/>
                <w:sz w:val="21"/>
                <w:szCs w:val="21"/>
              </w:rPr>
            </w:pPr>
            <w:r w:rsidRPr="0041035A">
              <w:rPr>
                <w:rFonts w:cs="Times New Roman"/>
                <w:bCs/>
                <w:sz w:val="21"/>
                <w:szCs w:val="21"/>
              </w:rPr>
              <w:t>89%</w:t>
            </w:r>
          </w:p>
        </w:tc>
      </w:tr>
      <w:tr w:rsidR="008A2151" w:rsidRPr="0041035A" w14:paraId="45C9DD95" w14:textId="77777777" w:rsidTr="0041035A">
        <w:tc>
          <w:tcPr>
            <w:tcW w:w="1523" w:type="dxa"/>
            <w:vAlign w:val="center"/>
          </w:tcPr>
          <w:p w14:paraId="6B04E02E" w14:textId="2BD49D94" w:rsidR="008A2151" w:rsidRPr="0041035A" w:rsidRDefault="008A2151" w:rsidP="00835608">
            <w:pPr>
              <w:jc w:val="center"/>
              <w:rPr>
                <w:rFonts w:cs="Times New Roman"/>
                <w:bCs/>
                <w:sz w:val="21"/>
                <w:szCs w:val="21"/>
              </w:rPr>
            </w:pPr>
            <w:proofErr w:type="spellStart"/>
            <w:r w:rsidRPr="0041035A">
              <w:rPr>
                <w:rFonts w:cs="Times New Roman"/>
                <w:bCs/>
                <w:sz w:val="21"/>
                <w:szCs w:val="21"/>
              </w:rPr>
              <w:t>Biswajit</w:t>
            </w:r>
            <w:proofErr w:type="spellEnd"/>
            <w:r w:rsidRPr="0041035A">
              <w:rPr>
                <w:rFonts w:cs="Times New Roman"/>
                <w:bCs/>
                <w:sz w:val="21"/>
                <w:szCs w:val="21"/>
              </w:rPr>
              <w:fldChar w:fldCharType="begin"/>
            </w:r>
            <w:r w:rsidR="00580C8C" w:rsidRPr="0041035A">
              <w:rPr>
                <w:rFonts w:cs="Times New Roman"/>
                <w:bCs/>
                <w:sz w:val="21"/>
                <w:szCs w:val="21"/>
              </w:rPr>
              <w:instrText xml:space="preserve"> ADDIN ZOTERO_ITEM CSL_CITATION {"citationID":"mlYOq7Gg","properties":{"formattedCitation":"[16]","plainCitation":"[16]","noteIndex":0},"citationItems":[{"id":"ZbUt6FEM/7YppuboC","uris":["http://zotero.org/users/local/0vi6OcJU/items/L5KQKPV9"],"itemData":{"id":174,"type":"article-journal","abstract":"Parkinson’s disease (PD) is a neuro-degenerative disease due to loss of brain cells, which produces dopamine. It is most common after Alzheimer’s disease specially seen in old age people. In the earlier stage of disease, it has been noticed that most of the people suffering from speech disorder. From last two decades many studies have been conducted for the analysis of vocal tremors in PD. This study explores the combined approach of Variational Mode Decomposition (VMD) and Hilbert spectrum analysis (HSA) to investigate the voice tremor of patients with PD. A new set of features Hilbert cepstral coefficients (HCCs) are proposed in this study. Proposed features are assessed using vowels and words of PC-GITA database. The effectiveness of HCC features is utilized to perform classification, and regression analysis for PD detection. The highest average classification accuracy up to 91% and 96% is obtained with vowel /a/ and word /apto/ respectively. Further the classification accuracy up to 82% is obtained with independent dataset, when tested with the optimized model developed using PC-GITA database. In dysarthria level prediction highest correlation up to 0.82 is obtained using vowel /a/ and 0.8 with word /petaka/. The outcomes of this study indicate that the proposed articulatory features are suitable and accurate for PD assessment.","container-title":"Biocybernetics and Biomedical Engineering","DOI":"10.1016/j.bbe.2021.04.014","ISSN":"0208-5216","issue":"2","journalAbbreviation":"Biocybernetics and Biomedical Engineering","language":"en","page":"717-732","source":"ScienceDirect","title":"An improved framework for Parkinson’s disease prediction using Variational Mode Decomposition-Hilbert spectrum of speech signal","volume":"41","author":[{"family":"Karan","given":"Biswajit"},{"family":"Sekhar Sahu","given":"Sitanshu"}],"issued":{"date-parts":[["2021",4,1]]}}}],"schema":"https://github.com/citation-style-language/schema/raw/master/csl-citation.json"} </w:instrText>
            </w:r>
            <w:r w:rsidRPr="0041035A">
              <w:rPr>
                <w:rFonts w:cs="Times New Roman"/>
                <w:bCs/>
                <w:sz w:val="21"/>
                <w:szCs w:val="21"/>
              </w:rPr>
              <w:fldChar w:fldCharType="separate"/>
            </w:r>
            <w:r w:rsidR="00580C8C" w:rsidRPr="0041035A">
              <w:rPr>
                <w:rFonts w:cs="Times New Roman"/>
                <w:sz w:val="21"/>
              </w:rPr>
              <w:t>[16]</w:t>
            </w:r>
            <w:r w:rsidRPr="0041035A">
              <w:rPr>
                <w:rFonts w:cs="Times New Roman"/>
                <w:bCs/>
                <w:sz w:val="21"/>
                <w:szCs w:val="21"/>
              </w:rPr>
              <w:fldChar w:fldCharType="end"/>
            </w:r>
          </w:p>
        </w:tc>
        <w:tc>
          <w:tcPr>
            <w:tcW w:w="955" w:type="dxa"/>
            <w:vAlign w:val="center"/>
          </w:tcPr>
          <w:p w14:paraId="351923F2" w14:textId="4A52A6F4" w:rsidR="008A2151" w:rsidRPr="0041035A" w:rsidRDefault="000F2175" w:rsidP="00835608">
            <w:pPr>
              <w:jc w:val="center"/>
              <w:rPr>
                <w:rFonts w:cs="Times New Roman"/>
                <w:bCs/>
                <w:sz w:val="21"/>
                <w:szCs w:val="21"/>
              </w:rPr>
            </w:pPr>
            <w:r w:rsidRPr="0041035A">
              <w:rPr>
                <w:rFonts w:cs="Times New Roman"/>
                <w:bCs/>
                <w:sz w:val="21"/>
                <w:szCs w:val="21"/>
              </w:rPr>
              <w:t>PC-GITA</w:t>
            </w:r>
          </w:p>
        </w:tc>
        <w:tc>
          <w:tcPr>
            <w:tcW w:w="1882" w:type="dxa"/>
            <w:vAlign w:val="center"/>
          </w:tcPr>
          <w:p w14:paraId="2084CFA9" w14:textId="0518F293" w:rsidR="008A2151" w:rsidRPr="0041035A" w:rsidRDefault="008A2151" w:rsidP="00835608">
            <w:pPr>
              <w:jc w:val="center"/>
              <w:rPr>
                <w:rFonts w:cs="Times New Roman"/>
                <w:sz w:val="21"/>
                <w:szCs w:val="21"/>
              </w:rPr>
            </w:pPr>
            <w:r w:rsidRPr="0041035A">
              <w:rPr>
                <w:rFonts w:cs="Times New Roman"/>
                <w:bCs/>
                <w:sz w:val="21"/>
                <w:szCs w:val="21"/>
              </w:rPr>
              <w:t>HCCs</w:t>
            </w:r>
            <w:r w:rsidRPr="0041035A">
              <w:rPr>
                <w:rFonts w:cs="Times New Roman"/>
                <w:bCs/>
                <w:sz w:val="21"/>
                <w:szCs w:val="21"/>
              </w:rPr>
              <w:t>和</w:t>
            </w:r>
            <w:r w:rsidRPr="0041035A">
              <w:rPr>
                <w:rFonts w:cs="Times New Roman"/>
                <w:bCs/>
                <w:sz w:val="21"/>
                <w:szCs w:val="21"/>
              </w:rPr>
              <w:t>MFCC</w:t>
            </w:r>
          </w:p>
        </w:tc>
        <w:tc>
          <w:tcPr>
            <w:tcW w:w="1911" w:type="dxa"/>
            <w:vAlign w:val="center"/>
          </w:tcPr>
          <w:p w14:paraId="221F4A95" w14:textId="574BAB48" w:rsidR="008A2151" w:rsidRPr="0041035A" w:rsidRDefault="002C534F" w:rsidP="00835608">
            <w:pPr>
              <w:jc w:val="center"/>
              <w:rPr>
                <w:rFonts w:cs="Times New Roman"/>
                <w:sz w:val="21"/>
                <w:szCs w:val="21"/>
              </w:rPr>
            </w:pPr>
            <w:r w:rsidRPr="0041035A">
              <w:rPr>
                <w:rFonts w:cs="Times New Roman"/>
                <w:sz w:val="21"/>
                <w:szCs w:val="21"/>
              </w:rPr>
              <w:t>MLP</w:t>
            </w:r>
          </w:p>
        </w:tc>
        <w:tc>
          <w:tcPr>
            <w:tcW w:w="2025" w:type="dxa"/>
            <w:vAlign w:val="center"/>
          </w:tcPr>
          <w:p w14:paraId="257CF4D9" w14:textId="03391296" w:rsidR="008A2151" w:rsidRPr="0041035A" w:rsidRDefault="002C534F" w:rsidP="00835608">
            <w:pPr>
              <w:jc w:val="center"/>
              <w:rPr>
                <w:rFonts w:cs="Times New Roman"/>
                <w:bCs/>
                <w:sz w:val="21"/>
                <w:szCs w:val="21"/>
              </w:rPr>
            </w:pPr>
            <w:r w:rsidRPr="0041035A">
              <w:rPr>
                <w:rFonts w:cs="Times New Roman"/>
                <w:bCs/>
                <w:sz w:val="21"/>
                <w:szCs w:val="21"/>
              </w:rPr>
              <w:t>82%</w:t>
            </w:r>
          </w:p>
        </w:tc>
      </w:tr>
    </w:tbl>
    <w:p w14:paraId="0BE4C46B" w14:textId="624FEA5A" w:rsidR="00215F44" w:rsidRDefault="00215F44"/>
    <w:p w14:paraId="51110F28" w14:textId="3A61BAA1" w:rsidR="000C4658" w:rsidRDefault="000C4658" w:rsidP="000C4658">
      <w:pPr>
        <w:pStyle w:val="a3"/>
        <w:numPr>
          <w:ilvl w:val="0"/>
          <w:numId w:val="5"/>
        </w:numPr>
        <w:ind w:firstLineChars="0"/>
        <w:rPr>
          <w:rFonts w:hint="eastAsia"/>
        </w:rPr>
      </w:pPr>
      <w:r>
        <w:rPr>
          <w:rFonts w:hint="eastAsia"/>
        </w:rPr>
        <w:t>病变和</w:t>
      </w:r>
      <w:bookmarkStart w:id="0" w:name="_GoBack"/>
      <w:bookmarkEnd w:id="0"/>
    </w:p>
    <w:p w14:paraId="55524AEB" w14:textId="77777777" w:rsidR="000C4658" w:rsidRDefault="000C4658">
      <w:pPr>
        <w:rPr>
          <w:rFonts w:hint="eastAsia"/>
        </w:rPr>
      </w:pPr>
    </w:p>
    <w:p w14:paraId="2EDE625A" w14:textId="77777777" w:rsidR="00215F44" w:rsidRDefault="00215F44"/>
    <w:p w14:paraId="52BC2183" w14:textId="77777777" w:rsidR="00F84132" w:rsidRPr="00586BB9" w:rsidRDefault="00F84132">
      <w:pPr>
        <w:rPr>
          <w:b/>
          <w:sz w:val="30"/>
          <w:szCs w:val="30"/>
        </w:rPr>
      </w:pPr>
      <w:r w:rsidRPr="00586BB9">
        <w:rPr>
          <w:b/>
          <w:sz w:val="30"/>
          <w:szCs w:val="30"/>
        </w:rPr>
        <w:t>现有的数据库：</w:t>
      </w:r>
    </w:p>
    <w:p w14:paraId="165E8796" w14:textId="54AA4C3C" w:rsidR="00D401AB" w:rsidRPr="00E17A7F" w:rsidRDefault="00D401AB" w:rsidP="00D401AB">
      <w:pPr>
        <w:pStyle w:val="a4"/>
        <w:keepNext/>
        <w:jc w:val="center"/>
        <w:rPr>
          <w:rFonts w:ascii="华文楷体" w:eastAsia="华文楷体" w:hAnsi="华文楷体"/>
          <w:sz w:val="24"/>
          <w:szCs w:val="24"/>
        </w:rPr>
      </w:pPr>
      <w:r w:rsidRPr="00E17A7F">
        <w:rPr>
          <w:rFonts w:ascii="华文楷体" w:eastAsia="华文楷体" w:hAnsi="华文楷体" w:hint="eastAsia"/>
          <w:sz w:val="24"/>
          <w:szCs w:val="24"/>
        </w:rPr>
        <w:t xml:space="preserve">表 </w:t>
      </w:r>
      <w:r w:rsidR="00E17A7F" w:rsidRPr="00E17A7F">
        <w:rPr>
          <w:rFonts w:ascii="华文楷体" w:eastAsia="华文楷体" w:hAnsi="华文楷体"/>
          <w:sz w:val="24"/>
          <w:szCs w:val="24"/>
        </w:rPr>
        <w:t>3</w:t>
      </w:r>
      <w:r w:rsidRPr="00E17A7F">
        <w:rPr>
          <w:rFonts w:ascii="华文楷体" w:eastAsia="华文楷体" w:hAnsi="华文楷体" w:hint="eastAsia"/>
          <w:sz w:val="24"/>
          <w:szCs w:val="24"/>
        </w:rPr>
        <w:t xml:space="preserve"> 公开发布的构音障</w:t>
      </w:r>
      <w:proofErr w:type="gramStart"/>
      <w:r w:rsidRPr="00E17A7F">
        <w:rPr>
          <w:rFonts w:ascii="华文楷体" w:eastAsia="华文楷体" w:hAnsi="华文楷体" w:hint="eastAsia"/>
          <w:sz w:val="24"/>
          <w:szCs w:val="24"/>
        </w:rPr>
        <w:t>碍</w:t>
      </w:r>
      <w:proofErr w:type="gramEnd"/>
      <w:r w:rsidRPr="00E17A7F">
        <w:rPr>
          <w:rFonts w:ascii="华文楷体" w:eastAsia="华文楷体" w:hAnsi="华文楷体" w:hint="eastAsia"/>
          <w:sz w:val="24"/>
          <w:szCs w:val="24"/>
        </w:rPr>
        <w:t>语音库</w:t>
      </w:r>
    </w:p>
    <w:tbl>
      <w:tblPr>
        <w:tblStyle w:val="21"/>
        <w:tblW w:w="7556" w:type="dxa"/>
        <w:jc w:val="center"/>
        <w:tblLook w:val="04A0" w:firstRow="1" w:lastRow="0" w:firstColumn="1" w:lastColumn="0" w:noHBand="0" w:noVBand="1"/>
      </w:tblPr>
      <w:tblGrid>
        <w:gridCol w:w="2109"/>
        <w:gridCol w:w="1314"/>
        <w:gridCol w:w="1538"/>
        <w:gridCol w:w="1276"/>
        <w:gridCol w:w="1319"/>
      </w:tblGrid>
      <w:tr w:rsidR="00D401AB" w:rsidRPr="00A55CBE" w14:paraId="41176980" w14:textId="77777777" w:rsidTr="005D19FE">
        <w:trPr>
          <w:cnfStyle w:val="100000000000" w:firstRow="1" w:lastRow="0" w:firstColumn="0" w:lastColumn="0" w:oddVBand="0" w:evenVBand="0" w:oddHBand="0" w:evenHBand="0" w:firstRowFirstColumn="0" w:firstRowLastColumn="0" w:lastRowFirstColumn="0" w:lastRowLastColumn="0"/>
          <w:trHeight w:val="363"/>
          <w:jc w:val="center"/>
        </w:trPr>
        <w:tc>
          <w:tcPr>
            <w:cnfStyle w:val="001000000000" w:firstRow="0" w:lastRow="0" w:firstColumn="1" w:lastColumn="0" w:oddVBand="0" w:evenVBand="0" w:oddHBand="0" w:evenHBand="0" w:firstRowFirstColumn="0" w:firstRowLastColumn="0" w:lastRowFirstColumn="0" w:lastRowLastColumn="0"/>
            <w:tcW w:w="2109" w:type="dxa"/>
            <w:tcBorders>
              <w:top w:val="double" w:sz="4" w:space="0" w:color="auto"/>
              <w:bottom w:val="double" w:sz="4" w:space="0" w:color="auto"/>
              <w:right w:val="single" w:sz="4" w:space="0" w:color="auto"/>
            </w:tcBorders>
          </w:tcPr>
          <w:p w14:paraId="43844375" w14:textId="77777777" w:rsidR="00D401AB" w:rsidRPr="00A55CBE" w:rsidRDefault="00D401AB" w:rsidP="005D19FE">
            <w:pPr>
              <w:pStyle w:val="a3"/>
              <w:autoSpaceDE w:val="0"/>
              <w:autoSpaceDN w:val="0"/>
              <w:adjustRightInd w:val="0"/>
              <w:spacing w:line="276" w:lineRule="auto"/>
              <w:ind w:firstLineChars="0" w:firstLine="0"/>
              <w:jc w:val="center"/>
              <w:rPr>
                <w:rFonts w:ascii="华文楷体" w:eastAsia="华文楷体" w:hAnsi="华文楷体"/>
                <w:kern w:val="0"/>
                <w:szCs w:val="21"/>
              </w:rPr>
            </w:pPr>
            <w:r w:rsidRPr="00A55CBE">
              <w:rPr>
                <w:rFonts w:ascii="华文楷体" w:eastAsia="华文楷体" w:hAnsi="华文楷体" w:hint="eastAsia"/>
                <w:kern w:val="0"/>
                <w:szCs w:val="21"/>
              </w:rPr>
              <w:t>数据库</w:t>
            </w:r>
          </w:p>
        </w:tc>
        <w:tc>
          <w:tcPr>
            <w:tcW w:w="1314" w:type="dxa"/>
            <w:tcBorders>
              <w:top w:val="double" w:sz="4" w:space="0" w:color="auto"/>
              <w:left w:val="single" w:sz="4" w:space="0" w:color="auto"/>
              <w:bottom w:val="double" w:sz="4" w:space="0" w:color="auto"/>
              <w:right w:val="single" w:sz="4" w:space="0" w:color="auto"/>
            </w:tcBorders>
          </w:tcPr>
          <w:p w14:paraId="441CC1A9" w14:textId="77777777" w:rsidR="00D401AB" w:rsidRPr="00A55CBE" w:rsidRDefault="00D401AB" w:rsidP="005D19FE">
            <w:pPr>
              <w:pStyle w:val="a3"/>
              <w:autoSpaceDE w:val="0"/>
              <w:autoSpaceDN w:val="0"/>
              <w:adjustRightInd w:val="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时长（小时）</w:t>
            </w:r>
          </w:p>
        </w:tc>
        <w:tc>
          <w:tcPr>
            <w:tcW w:w="1538" w:type="dxa"/>
            <w:tcBorders>
              <w:top w:val="double" w:sz="4" w:space="0" w:color="auto"/>
              <w:left w:val="single" w:sz="4" w:space="0" w:color="auto"/>
              <w:bottom w:val="double" w:sz="4" w:space="0" w:color="auto"/>
              <w:right w:val="single" w:sz="4" w:space="0" w:color="auto"/>
            </w:tcBorders>
          </w:tcPr>
          <w:p w14:paraId="1E3E484A" w14:textId="77777777" w:rsidR="00D401AB" w:rsidRPr="00A55CBE" w:rsidRDefault="00D401AB" w:rsidP="005D19FE">
            <w:pPr>
              <w:pStyle w:val="a3"/>
              <w:autoSpaceDE w:val="0"/>
              <w:autoSpaceDN w:val="0"/>
              <w:adjustRightInd w:val="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人数</w:t>
            </w:r>
          </w:p>
        </w:tc>
        <w:tc>
          <w:tcPr>
            <w:tcW w:w="1276" w:type="dxa"/>
            <w:tcBorders>
              <w:top w:val="double" w:sz="4" w:space="0" w:color="auto"/>
              <w:left w:val="single" w:sz="4" w:space="0" w:color="auto"/>
              <w:bottom w:val="double" w:sz="4" w:space="0" w:color="auto"/>
              <w:right w:val="single" w:sz="4" w:space="0" w:color="auto"/>
            </w:tcBorders>
          </w:tcPr>
          <w:p w14:paraId="5667F4D5" w14:textId="77777777" w:rsidR="00D401AB" w:rsidRPr="00A55CBE" w:rsidRDefault="00D401AB" w:rsidP="005D19FE">
            <w:pPr>
              <w:pStyle w:val="a3"/>
              <w:autoSpaceDE w:val="0"/>
              <w:autoSpaceDN w:val="0"/>
              <w:adjustRightInd w:val="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词汇量</w:t>
            </w:r>
          </w:p>
        </w:tc>
        <w:tc>
          <w:tcPr>
            <w:tcW w:w="1319" w:type="dxa"/>
            <w:tcBorders>
              <w:top w:val="double" w:sz="4" w:space="0" w:color="auto"/>
              <w:left w:val="single" w:sz="4" w:space="0" w:color="auto"/>
              <w:bottom w:val="double" w:sz="4" w:space="0" w:color="auto"/>
            </w:tcBorders>
          </w:tcPr>
          <w:p w14:paraId="6D2860D3" w14:textId="77777777" w:rsidR="00D401AB" w:rsidRPr="00A55CBE" w:rsidRDefault="00D401AB" w:rsidP="005D19FE">
            <w:pPr>
              <w:pStyle w:val="a3"/>
              <w:autoSpaceDE w:val="0"/>
              <w:autoSpaceDN w:val="0"/>
              <w:adjustRightInd w:val="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模态</w:t>
            </w:r>
          </w:p>
        </w:tc>
      </w:tr>
      <w:tr w:rsidR="00D401AB" w:rsidRPr="00A55CBE" w14:paraId="02F33F31" w14:textId="77777777" w:rsidTr="005D19FE">
        <w:trPr>
          <w:cnfStyle w:val="000000100000" w:firstRow="0" w:lastRow="0" w:firstColumn="0" w:lastColumn="0" w:oddVBand="0" w:evenVBand="0" w:oddHBand="1" w:evenHBand="0" w:firstRowFirstColumn="0" w:firstRowLastColumn="0" w:lastRowFirstColumn="0" w:lastRowLastColumn="0"/>
          <w:trHeight w:val="363"/>
          <w:jc w:val="center"/>
        </w:trPr>
        <w:tc>
          <w:tcPr>
            <w:cnfStyle w:val="001000000000" w:firstRow="0" w:lastRow="0" w:firstColumn="1" w:lastColumn="0" w:oddVBand="0" w:evenVBand="0" w:oddHBand="0" w:evenHBand="0" w:firstRowFirstColumn="0" w:firstRowLastColumn="0" w:lastRowFirstColumn="0" w:lastRowLastColumn="0"/>
            <w:tcW w:w="2109" w:type="dxa"/>
            <w:tcBorders>
              <w:top w:val="double" w:sz="4" w:space="0" w:color="auto"/>
              <w:right w:val="single" w:sz="4" w:space="0" w:color="auto"/>
            </w:tcBorders>
          </w:tcPr>
          <w:p w14:paraId="3A372E3D" w14:textId="77777777" w:rsidR="00D401AB" w:rsidRPr="00A55CBE" w:rsidRDefault="00D401AB" w:rsidP="00DE2430">
            <w:pPr>
              <w:pStyle w:val="a3"/>
              <w:autoSpaceDE w:val="0"/>
              <w:autoSpaceDN w:val="0"/>
              <w:adjustRightInd w:val="0"/>
              <w:spacing w:line="276" w:lineRule="auto"/>
              <w:ind w:firstLineChars="0" w:firstLine="0"/>
              <w:jc w:val="center"/>
              <w:rPr>
                <w:rFonts w:ascii="华文楷体" w:eastAsia="华文楷体" w:hAnsi="华文楷体"/>
                <w:b w:val="0"/>
                <w:kern w:val="0"/>
                <w:szCs w:val="21"/>
              </w:rPr>
            </w:pPr>
            <w:r w:rsidRPr="00A55CBE">
              <w:rPr>
                <w:rFonts w:ascii="华文楷体" w:eastAsia="华文楷体" w:hAnsi="华文楷体" w:hint="eastAsia"/>
                <w:b w:val="0"/>
                <w:kern w:val="0"/>
                <w:szCs w:val="21"/>
              </w:rPr>
              <w:t>粤语（CUDYS）</w:t>
            </w:r>
          </w:p>
        </w:tc>
        <w:tc>
          <w:tcPr>
            <w:tcW w:w="1314" w:type="dxa"/>
            <w:tcBorders>
              <w:top w:val="double" w:sz="4" w:space="0" w:color="auto"/>
              <w:left w:val="single" w:sz="4" w:space="0" w:color="auto"/>
              <w:right w:val="single" w:sz="4" w:space="0" w:color="auto"/>
            </w:tcBorders>
          </w:tcPr>
          <w:p w14:paraId="71F5B2B9" w14:textId="77777777" w:rsidR="00D401AB" w:rsidRPr="00A55CBE" w:rsidRDefault="00D401AB" w:rsidP="005D19FE">
            <w:pPr>
              <w:pStyle w:val="a3"/>
              <w:autoSpaceDE w:val="0"/>
              <w:autoSpaceDN w:val="0"/>
              <w:adjustRightInd w:val="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10</w:t>
            </w:r>
          </w:p>
        </w:tc>
        <w:tc>
          <w:tcPr>
            <w:tcW w:w="1538" w:type="dxa"/>
            <w:tcBorders>
              <w:top w:val="double" w:sz="4" w:space="0" w:color="auto"/>
              <w:left w:val="single" w:sz="4" w:space="0" w:color="auto"/>
              <w:right w:val="single" w:sz="4" w:space="0" w:color="auto"/>
            </w:tcBorders>
          </w:tcPr>
          <w:p w14:paraId="79D657DE" w14:textId="77777777" w:rsidR="00D401AB" w:rsidRPr="00A55CBE" w:rsidRDefault="00D401AB" w:rsidP="005D19FE">
            <w:pPr>
              <w:pStyle w:val="a3"/>
              <w:autoSpaceDE w:val="0"/>
              <w:autoSpaceDN w:val="0"/>
              <w:adjustRightInd w:val="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16（11/5）</w:t>
            </w:r>
          </w:p>
        </w:tc>
        <w:tc>
          <w:tcPr>
            <w:tcW w:w="1276" w:type="dxa"/>
            <w:tcBorders>
              <w:top w:val="double" w:sz="4" w:space="0" w:color="auto"/>
              <w:left w:val="single" w:sz="4" w:space="0" w:color="auto"/>
              <w:right w:val="single" w:sz="4" w:space="0" w:color="auto"/>
            </w:tcBorders>
          </w:tcPr>
          <w:p w14:paraId="2EF5D8CF" w14:textId="77777777" w:rsidR="00D401AB" w:rsidRPr="00A55CBE" w:rsidRDefault="00D401AB" w:rsidP="005D19FE">
            <w:pPr>
              <w:pStyle w:val="a3"/>
              <w:autoSpaceDE w:val="0"/>
              <w:autoSpaceDN w:val="0"/>
              <w:adjustRightInd w:val="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w:t>
            </w:r>
          </w:p>
        </w:tc>
        <w:tc>
          <w:tcPr>
            <w:tcW w:w="1319" w:type="dxa"/>
            <w:tcBorders>
              <w:top w:val="double" w:sz="4" w:space="0" w:color="auto"/>
              <w:left w:val="single" w:sz="4" w:space="0" w:color="auto"/>
            </w:tcBorders>
          </w:tcPr>
          <w:p w14:paraId="288B4C1A" w14:textId="77777777" w:rsidR="00D401AB" w:rsidRPr="00A55CBE" w:rsidRDefault="00D401AB" w:rsidP="005D19FE">
            <w:pPr>
              <w:pStyle w:val="a3"/>
              <w:autoSpaceDE w:val="0"/>
              <w:autoSpaceDN w:val="0"/>
              <w:adjustRightInd w:val="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音频+视频</w:t>
            </w:r>
          </w:p>
        </w:tc>
      </w:tr>
      <w:tr w:rsidR="00D401AB" w:rsidRPr="00A55CBE" w14:paraId="71CDF6B3" w14:textId="77777777" w:rsidTr="005D19FE">
        <w:trPr>
          <w:trHeight w:val="363"/>
          <w:jc w:val="center"/>
        </w:trPr>
        <w:tc>
          <w:tcPr>
            <w:cnfStyle w:val="001000000000" w:firstRow="0" w:lastRow="0" w:firstColumn="1" w:lastColumn="0" w:oddVBand="0" w:evenVBand="0" w:oddHBand="0" w:evenHBand="0" w:firstRowFirstColumn="0" w:firstRowLastColumn="0" w:lastRowFirstColumn="0" w:lastRowLastColumn="0"/>
            <w:tcW w:w="2109" w:type="dxa"/>
            <w:tcBorders>
              <w:right w:val="single" w:sz="4" w:space="0" w:color="auto"/>
            </w:tcBorders>
          </w:tcPr>
          <w:p w14:paraId="48CBE1B0" w14:textId="77777777" w:rsidR="00D401AB" w:rsidRPr="00A55CBE" w:rsidRDefault="00D401AB" w:rsidP="00DE2430">
            <w:pPr>
              <w:pStyle w:val="a3"/>
              <w:autoSpaceDE w:val="0"/>
              <w:autoSpaceDN w:val="0"/>
              <w:adjustRightInd w:val="0"/>
              <w:spacing w:line="276" w:lineRule="auto"/>
              <w:ind w:firstLineChars="0" w:firstLine="0"/>
              <w:jc w:val="center"/>
              <w:rPr>
                <w:rFonts w:ascii="华文楷体" w:eastAsia="华文楷体" w:hAnsi="华文楷体"/>
                <w:b w:val="0"/>
                <w:kern w:val="0"/>
                <w:szCs w:val="21"/>
              </w:rPr>
            </w:pPr>
            <w:r w:rsidRPr="00A55CBE">
              <w:rPr>
                <w:rFonts w:ascii="华文楷体" w:eastAsia="华文楷体" w:hAnsi="华文楷体" w:hint="eastAsia"/>
                <w:b w:val="0"/>
                <w:kern w:val="0"/>
                <w:szCs w:val="21"/>
              </w:rPr>
              <w:t>荷兰语（EST）</w:t>
            </w:r>
          </w:p>
        </w:tc>
        <w:tc>
          <w:tcPr>
            <w:tcW w:w="1314" w:type="dxa"/>
            <w:tcBorders>
              <w:left w:val="single" w:sz="4" w:space="0" w:color="auto"/>
              <w:right w:val="single" w:sz="4" w:space="0" w:color="auto"/>
            </w:tcBorders>
          </w:tcPr>
          <w:p w14:paraId="509E0131" w14:textId="77777777" w:rsidR="00D401AB" w:rsidRPr="00A55CBE" w:rsidRDefault="00D401AB" w:rsidP="005D19FE">
            <w:pPr>
              <w:pStyle w:val="a3"/>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6.3</w:t>
            </w:r>
          </w:p>
        </w:tc>
        <w:tc>
          <w:tcPr>
            <w:tcW w:w="1538" w:type="dxa"/>
            <w:tcBorders>
              <w:left w:val="single" w:sz="4" w:space="0" w:color="auto"/>
              <w:right w:val="single" w:sz="4" w:space="0" w:color="auto"/>
            </w:tcBorders>
          </w:tcPr>
          <w:p w14:paraId="58A0A6FE" w14:textId="77777777" w:rsidR="00D401AB" w:rsidRPr="00A55CBE" w:rsidRDefault="00D401AB" w:rsidP="005D19FE">
            <w:pPr>
              <w:pStyle w:val="a3"/>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16（16/0）</w:t>
            </w:r>
          </w:p>
        </w:tc>
        <w:tc>
          <w:tcPr>
            <w:tcW w:w="1276" w:type="dxa"/>
            <w:tcBorders>
              <w:left w:val="single" w:sz="4" w:space="0" w:color="auto"/>
              <w:right w:val="single" w:sz="4" w:space="0" w:color="auto"/>
            </w:tcBorders>
          </w:tcPr>
          <w:p w14:paraId="26333139" w14:textId="77777777" w:rsidR="00D401AB" w:rsidRPr="00A55CBE" w:rsidRDefault="00D401AB" w:rsidP="005D19FE">
            <w:pPr>
              <w:pStyle w:val="a3"/>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w:t>
            </w:r>
          </w:p>
        </w:tc>
        <w:tc>
          <w:tcPr>
            <w:tcW w:w="1319" w:type="dxa"/>
            <w:tcBorders>
              <w:left w:val="single" w:sz="4" w:space="0" w:color="auto"/>
            </w:tcBorders>
          </w:tcPr>
          <w:p w14:paraId="14F40E1C" w14:textId="77777777" w:rsidR="00D401AB" w:rsidRPr="00A55CBE" w:rsidRDefault="00D401AB" w:rsidP="005D19FE">
            <w:pPr>
              <w:pStyle w:val="a3"/>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音频</w:t>
            </w:r>
          </w:p>
        </w:tc>
      </w:tr>
      <w:tr w:rsidR="00D401AB" w:rsidRPr="00A55CBE" w14:paraId="6F4BF143" w14:textId="77777777" w:rsidTr="005D19FE">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2109" w:type="dxa"/>
            <w:tcBorders>
              <w:right w:val="single" w:sz="4" w:space="0" w:color="auto"/>
            </w:tcBorders>
          </w:tcPr>
          <w:p w14:paraId="057E2984" w14:textId="77777777" w:rsidR="00D401AB" w:rsidRPr="00A55CBE" w:rsidRDefault="00D401AB" w:rsidP="00DE2430">
            <w:pPr>
              <w:pStyle w:val="a3"/>
              <w:autoSpaceDE w:val="0"/>
              <w:autoSpaceDN w:val="0"/>
              <w:adjustRightInd w:val="0"/>
              <w:spacing w:line="276" w:lineRule="auto"/>
              <w:ind w:firstLineChars="0" w:firstLine="0"/>
              <w:jc w:val="center"/>
              <w:rPr>
                <w:rFonts w:ascii="华文楷体" w:eastAsia="华文楷体" w:hAnsi="华文楷体"/>
                <w:b w:val="0"/>
                <w:kern w:val="0"/>
                <w:szCs w:val="21"/>
              </w:rPr>
            </w:pPr>
            <w:r w:rsidRPr="00A55CBE">
              <w:rPr>
                <w:rFonts w:ascii="华文楷体" w:eastAsia="华文楷体" w:hAnsi="华文楷体" w:hint="eastAsia"/>
                <w:b w:val="0"/>
                <w:kern w:val="0"/>
                <w:szCs w:val="21"/>
              </w:rPr>
              <w:t>英语（Nemours）</w:t>
            </w:r>
          </w:p>
        </w:tc>
        <w:tc>
          <w:tcPr>
            <w:tcW w:w="1314" w:type="dxa"/>
            <w:tcBorders>
              <w:left w:val="single" w:sz="4" w:space="0" w:color="auto"/>
              <w:right w:val="single" w:sz="4" w:space="0" w:color="auto"/>
            </w:tcBorders>
          </w:tcPr>
          <w:p w14:paraId="540B636D" w14:textId="77777777" w:rsidR="00D401AB" w:rsidRPr="00A55CBE" w:rsidRDefault="00D401AB" w:rsidP="005D19FE">
            <w:pPr>
              <w:pStyle w:val="a3"/>
              <w:autoSpaceDE w:val="0"/>
              <w:autoSpaceDN w:val="0"/>
              <w:adjustRightInd w:val="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2.5-3</w:t>
            </w:r>
          </w:p>
        </w:tc>
        <w:tc>
          <w:tcPr>
            <w:tcW w:w="1538" w:type="dxa"/>
            <w:tcBorders>
              <w:left w:val="single" w:sz="4" w:space="0" w:color="auto"/>
              <w:right w:val="single" w:sz="4" w:space="0" w:color="auto"/>
            </w:tcBorders>
          </w:tcPr>
          <w:p w14:paraId="53F22875" w14:textId="77777777" w:rsidR="00D401AB" w:rsidRPr="00A55CBE" w:rsidRDefault="00D401AB" w:rsidP="005D19FE">
            <w:pPr>
              <w:pStyle w:val="a3"/>
              <w:autoSpaceDE w:val="0"/>
              <w:autoSpaceDN w:val="0"/>
              <w:adjustRightInd w:val="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11（11/0）</w:t>
            </w:r>
          </w:p>
        </w:tc>
        <w:tc>
          <w:tcPr>
            <w:tcW w:w="1276" w:type="dxa"/>
            <w:tcBorders>
              <w:left w:val="single" w:sz="4" w:space="0" w:color="auto"/>
              <w:right w:val="single" w:sz="4" w:space="0" w:color="auto"/>
            </w:tcBorders>
          </w:tcPr>
          <w:p w14:paraId="0C0704DF" w14:textId="77777777" w:rsidR="00D401AB" w:rsidRPr="00A55CBE" w:rsidRDefault="00D401AB" w:rsidP="005D19FE">
            <w:pPr>
              <w:pStyle w:val="a3"/>
              <w:autoSpaceDE w:val="0"/>
              <w:autoSpaceDN w:val="0"/>
              <w:adjustRightInd w:val="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w:t>
            </w:r>
          </w:p>
        </w:tc>
        <w:tc>
          <w:tcPr>
            <w:tcW w:w="1319" w:type="dxa"/>
            <w:tcBorders>
              <w:left w:val="single" w:sz="4" w:space="0" w:color="auto"/>
            </w:tcBorders>
          </w:tcPr>
          <w:p w14:paraId="045295DD" w14:textId="77777777" w:rsidR="00D401AB" w:rsidRPr="00A55CBE" w:rsidRDefault="00D401AB" w:rsidP="005D19FE">
            <w:pPr>
              <w:pStyle w:val="a3"/>
              <w:autoSpaceDE w:val="0"/>
              <w:autoSpaceDN w:val="0"/>
              <w:adjustRightInd w:val="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音频</w:t>
            </w:r>
          </w:p>
        </w:tc>
      </w:tr>
      <w:tr w:rsidR="00D401AB" w:rsidRPr="00A55CBE" w14:paraId="326DD8F0" w14:textId="77777777" w:rsidTr="005D19FE">
        <w:trPr>
          <w:trHeight w:val="357"/>
          <w:jc w:val="center"/>
        </w:trPr>
        <w:tc>
          <w:tcPr>
            <w:cnfStyle w:val="001000000000" w:firstRow="0" w:lastRow="0" w:firstColumn="1" w:lastColumn="0" w:oddVBand="0" w:evenVBand="0" w:oddHBand="0" w:evenHBand="0" w:firstRowFirstColumn="0" w:firstRowLastColumn="0" w:lastRowFirstColumn="0" w:lastRowLastColumn="0"/>
            <w:tcW w:w="2109" w:type="dxa"/>
            <w:tcBorders>
              <w:right w:val="single" w:sz="4" w:space="0" w:color="auto"/>
            </w:tcBorders>
          </w:tcPr>
          <w:p w14:paraId="4F737719" w14:textId="77777777" w:rsidR="00D401AB" w:rsidRPr="00A55CBE" w:rsidRDefault="00D401AB" w:rsidP="00DE2430">
            <w:pPr>
              <w:pStyle w:val="a3"/>
              <w:autoSpaceDE w:val="0"/>
              <w:autoSpaceDN w:val="0"/>
              <w:adjustRightInd w:val="0"/>
              <w:spacing w:line="276" w:lineRule="auto"/>
              <w:ind w:firstLineChars="0" w:firstLine="0"/>
              <w:jc w:val="center"/>
              <w:rPr>
                <w:rFonts w:ascii="华文楷体" w:eastAsia="华文楷体" w:hAnsi="华文楷体"/>
                <w:b w:val="0"/>
                <w:kern w:val="0"/>
                <w:szCs w:val="21"/>
              </w:rPr>
            </w:pPr>
            <w:r w:rsidRPr="00A55CBE">
              <w:rPr>
                <w:rFonts w:ascii="华文楷体" w:eastAsia="华文楷体" w:hAnsi="华文楷体" w:hint="eastAsia"/>
                <w:b w:val="0"/>
                <w:kern w:val="0"/>
                <w:szCs w:val="21"/>
              </w:rPr>
              <w:t>英语（</w:t>
            </w:r>
            <w:proofErr w:type="spellStart"/>
            <w:r w:rsidRPr="00A55CBE">
              <w:rPr>
                <w:rFonts w:ascii="华文楷体" w:eastAsia="华文楷体" w:hAnsi="华文楷体" w:hint="eastAsia"/>
                <w:b w:val="0"/>
                <w:kern w:val="0"/>
                <w:szCs w:val="21"/>
              </w:rPr>
              <w:t>UASpeech</w:t>
            </w:r>
            <w:proofErr w:type="spellEnd"/>
            <w:r w:rsidRPr="00A55CBE">
              <w:rPr>
                <w:rFonts w:ascii="华文楷体" w:eastAsia="华文楷体" w:hAnsi="华文楷体" w:hint="eastAsia"/>
                <w:b w:val="0"/>
                <w:kern w:val="0"/>
                <w:szCs w:val="21"/>
              </w:rPr>
              <w:t>）</w:t>
            </w:r>
          </w:p>
        </w:tc>
        <w:tc>
          <w:tcPr>
            <w:tcW w:w="1314" w:type="dxa"/>
            <w:tcBorders>
              <w:left w:val="single" w:sz="4" w:space="0" w:color="auto"/>
              <w:right w:val="single" w:sz="4" w:space="0" w:color="auto"/>
            </w:tcBorders>
          </w:tcPr>
          <w:p w14:paraId="1BACD952" w14:textId="77777777" w:rsidR="00D401AB" w:rsidRPr="00A55CBE" w:rsidRDefault="00D401AB" w:rsidP="005D19FE">
            <w:pPr>
              <w:pStyle w:val="a3"/>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102.7</w:t>
            </w:r>
          </w:p>
        </w:tc>
        <w:tc>
          <w:tcPr>
            <w:tcW w:w="1538" w:type="dxa"/>
            <w:tcBorders>
              <w:left w:val="single" w:sz="4" w:space="0" w:color="auto"/>
              <w:right w:val="single" w:sz="4" w:space="0" w:color="auto"/>
            </w:tcBorders>
          </w:tcPr>
          <w:p w14:paraId="5119CD18" w14:textId="77777777" w:rsidR="00D401AB" w:rsidRPr="00A55CBE" w:rsidRDefault="00D401AB" w:rsidP="005D19FE">
            <w:pPr>
              <w:pStyle w:val="a3"/>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29（16/13）</w:t>
            </w:r>
          </w:p>
        </w:tc>
        <w:tc>
          <w:tcPr>
            <w:tcW w:w="1276" w:type="dxa"/>
            <w:tcBorders>
              <w:left w:val="single" w:sz="4" w:space="0" w:color="auto"/>
              <w:right w:val="single" w:sz="4" w:space="0" w:color="auto"/>
            </w:tcBorders>
          </w:tcPr>
          <w:p w14:paraId="65DDF54C" w14:textId="77777777" w:rsidR="00D401AB" w:rsidRPr="00A55CBE" w:rsidRDefault="00D401AB" w:rsidP="005D19FE">
            <w:pPr>
              <w:pStyle w:val="a3"/>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455</w:t>
            </w:r>
          </w:p>
        </w:tc>
        <w:tc>
          <w:tcPr>
            <w:tcW w:w="1319" w:type="dxa"/>
            <w:tcBorders>
              <w:left w:val="single" w:sz="4" w:space="0" w:color="auto"/>
            </w:tcBorders>
          </w:tcPr>
          <w:p w14:paraId="0F184DD0" w14:textId="77777777" w:rsidR="00D401AB" w:rsidRPr="00A55CBE" w:rsidRDefault="00D401AB" w:rsidP="005D19FE">
            <w:pPr>
              <w:pStyle w:val="a3"/>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音频+视频</w:t>
            </w:r>
          </w:p>
        </w:tc>
      </w:tr>
      <w:tr w:rsidR="00D401AB" w:rsidRPr="00A55CBE" w14:paraId="52404313" w14:textId="77777777" w:rsidTr="005D19FE">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2109" w:type="dxa"/>
            <w:tcBorders>
              <w:right w:val="single" w:sz="4" w:space="0" w:color="auto"/>
            </w:tcBorders>
          </w:tcPr>
          <w:p w14:paraId="3B2847C1" w14:textId="77777777" w:rsidR="00D401AB" w:rsidRPr="00A55CBE" w:rsidRDefault="00D401AB" w:rsidP="00DE2430">
            <w:pPr>
              <w:pStyle w:val="a3"/>
              <w:autoSpaceDE w:val="0"/>
              <w:autoSpaceDN w:val="0"/>
              <w:adjustRightInd w:val="0"/>
              <w:spacing w:line="276" w:lineRule="auto"/>
              <w:ind w:firstLineChars="0" w:firstLine="0"/>
              <w:jc w:val="center"/>
              <w:rPr>
                <w:rFonts w:ascii="华文楷体" w:eastAsia="华文楷体" w:hAnsi="华文楷体"/>
                <w:b w:val="0"/>
                <w:kern w:val="0"/>
                <w:szCs w:val="21"/>
              </w:rPr>
            </w:pPr>
            <w:r w:rsidRPr="00A55CBE">
              <w:rPr>
                <w:rFonts w:ascii="华文楷体" w:eastAsia="华文楷体" w:hAnsi="华文楷体" w:hint="eastAsia"/>
                <w:b w:val="0"/>
                <w:kern w:val="0"/>
                <w:szCs w:val="21"/>
              </w:rPr>
              <w:t>英语（TORGO）</w:t>
            </w:r>
          </w:p>
        </w:tc>
        <w:tc>
          <w:tcPr>
            <w:tcW w:w="1314" w:type="dxa"/>
            <w:tcBorders>
              <w:left w:val="single" w:sz="4" w:space="0" w:color="auto"/>
              <w:right w:val="single" w:sz="4" w:space="0" w:color="auto"/>
            </w:tcBorders>
          </w:tcPr>
          <w:p w14:paraId="1355856B" w14:textId="77777777" w:rsidR="00D401AB" w:rsidRPr="00A55CBE" w:rsidRDefault="00D401AB" w:rsidP="005D19FE">
            <w:pPr>
              <w:pStyle w:val="a3"/>
              <w:autoSpaceDE w:val="0"/>
              <w:autoSpaceDN w:val="0"/>
              <w:adjustRightInd w:val="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15</w:t>
            </w:r>
          </w:p>
        </w:tc>
        <w:tc>
          <w:tcPr>
            <w:tcW w:w="1538" w:type="dxa"/>
            <w:tcBorders>
              <w:left w:val="single" w:sz="4" w:space="0" w:color="auto"/>
              <w:right w:val="single" w:sz="4" w:space="0" w:color="auto"/>
            </w:tcBorders>
          </w:tcPr>
          <w:p w14:paraId="52EC063A" w14:textId="77777777" w:rsidR="00D401AB" w:rsidRPr="00A55CBE" w:rsidRDefault="00D401AB" w:rsidP="005D19FE">
            <w:pPr>
              <w:pStyle w:val="a3"/>
              <w:autoSpaceDE w:val="0"/>
              <w:autoSpaceDN w:val="0"/>
              <w:adjustRightInd w:val="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14（7/7）</w:t>
            </w:r>
          </w:p>
        </w:tc>
        <w:tc>
          <w:tcPr>
            <w:tcW w:w="1276" w:type="dxa"/>
            <w:tcBorders>
              <w:left w:val="single" w:sz="4" w:space="0" w:color="auto"/>
              <w:right w:val="single" w:sz="4" w:space="0" w:color="auto"/>
            </w:tcBorders>
          </w:tcPr>
          <w:p w14:paraId="43B7CD4A" w14:textId="77777777" w:rsidR="00D401AB" w:rsidRPr="00A55CBE" w:rsidRDefault="00D401AB" w:rsidP="005D19FE">
            <w:pPr>
              <w:pStyle w:val="a3"/>
              <w:autoSpaceDE w:val="0"/>
              <w:autoSpaceDN w:val="0"/>
              <w:adjustRightInd w:val="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1573</w:t>
            </w:r>
          </w:p>
        </w:tc>
        <w:tc>
          <w:tcPr>
            <w:tcW w:w="1319" w:type="dxa"/>
            <w:tcBorders>
              <w:left w:val="single" w:sz="4" w:space="0" w:color="auto"/>
            </w:tcBorders>
          </w:tcPr>
          <w:p w14:paraId="7D4B7123" w14:textId="77777777" w:rsidR="00D401AB" w:rsidRPr="00A55CBE" w:rsidRDefault="00D401AB" w:rsidP="005D19FE">
            <w:pPr>
              <w:pStyle w:val="a3"/>
              <w:autoSpaceDE w:val="0"/>
              <w:autoSpaceDN w:val="0"/>
              <w:adjustRightInd w:val="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华文楷体" w:eastAsia="华文楷体" w:hAnsi="华文楷体"/>
                <w:kern w:val="0"/>
                <w:szCs w:val="21"/>
              </w:rPr>
            </w:pPr>
            <w:r w:rsidRPr="00A55CBE">
              <w:rPr>
                <w:rFonts w:ascii="华文楷体" w:eastAsia="华文楷体" w:hAnsi="华文楷体" w:hint="eastAsia"/>
                <w:kern w:val="0"/>
                <w:szCs w:val="21"/>
              </w:rPr>
              <w:t>音频+视频</w:t>
            </w:r>
          </w:p>
        </w:tc>
      </w:tr>
      <w:tr w:rsidR="0019114D" w:rsidRPr="00A55CBE" w14:paraId="79FB4435" w14:textId="77777777" w:rsidTr="005D19FE">
        <w:trPr>
          <w:trHeight w:val="369"/>
          <w:jc w:val="center"/>
        </w:trPr>
        <w:tc>
          <w:tcPr>
            <w:cnfStyle w:val="001000000000" w:firstRow="0" w:lastRow="0" w:firstColumn="1" w:lastColumn="0" w:oddVBand="0" w:evenVBand="0" w:oddHBand="0" w:evenHBand="0" w:firstRowFirstColumn="0" w:firstRowLastColumn="0" w:lastRowFirstColumn="0" w:lastRowLastColumn="0"/>
            <w:tcW w:w="2109" w:type="dxa"/>
            <w:tcBorders>
              <w:right w:val="single" w:sz="4" w:space="0" w:color="auto"/>
            </w:tcBorders>
          </w:tcPr>
          <w:p w14:paraId="37A28256" w14:textId="412C9447" w:rsidR="0019114D" w:rsidRPr="00DC4EA2" w:rsidRDefault="0019114D" w:rsidP="00DE2430">
            <w:pPr>
              <w:pStyle w:val="a3"/>
              <w:autoSpaceDE w:val="0"/>
              <w:autoSpaceDN w:val="0"/>
              <w:adjustRightInd w:val="0"/>
              <w:spacing w:line="276" w:lineRule="auto"/>
              <w:ind w:firstLineChars="0" w:firstLine="0"/>
              <w:jc w:val="center"/>
              <w:rPr>
                <w:rFonts w:ascii="华文楷体" w:eastAsia="华文楷体" w:hAnsi="华文楷体"/>
                <w:kern w:val="0"/>
                <w:szCs w:val="21"/>
              </w:rPr>
            </w:pPr>
            <w:r w:rsidRPr="00DC4EA2">
              <w:rPr>
                <w:rFonts w:ascii="华文楷体" w:eastAsia="华文楷体" w:hAnsi="华文楷体" w:hint="eastAsia"/>
                <w:kern w:val="0"/>
                <w:szCs w:val="21"/>
              </w:rPr>
              <w:t>中文</w:t>
            </w:r>
            <w:r w:rsidR="00DC4EA2" w:rsidRPr="00DC4EA2">
              <w:rPr>
                <w:rFonts w:ascii="华文楷体" w:eastAsia="华文楷体" w:hAnsi="华文楷体" w:hint="eastAsia"/>
                <w:kern w:val="0"/>
                <w:szCs w:val="21"/>
              </w:rPr>
              <w:t>(</w:t>
            </w:r>
            <w:r w:rsidR="00DC4EA2" w:rsidRPr="00DC4EA2">
              <w:rPr>
                <w:rFonts w:ascii="华文楷体" w:eastAsia="华文楷体" w:hAnsi="华文楷体"/>
                <w:kern w:val="0"/>
                <w:szCs w:val="21"/>
              </w:rPr>
              <w:t>MSDM)</w:t>
            </w:r>
          </w:p>
        </w:tc>
        <w:tc>
          <w:tcPr>
            <w:tcW w:w="1314" w:type="dxa"/>
            <w:tcBorders>
              <w:left w:val="single" w:sz="4" w:space="0" w:color="auto"/>
              <w:right w:val="single" w:sz="4" w:space="0" w:color="auto"/>
            </w:tcBorders>
          </w:tcPr>
          <w:p w14:paraId="706EE313" w14:textId="5B52D891" w:rsidR="0019114D" w:rsidRPr="00DC4EA2" w:rsidRDefault="00DC4EA2" w:rsidP="005D19FE">
            <w:pPr>
              <w:pStyle w:val="a3"/>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华文楷体" w:eastAsia="华文楷体" w:hAnsi="华文楷体"/>
                <w:b/>
                <w:kern w:val="0"/>
                <w:szCs w:val="21"/>
              </w:rPr>
            </w:pPr>
            <w:r w:rsidRPr="00DC4EA2">
              <w:rPr>
                <w:rFonts w:ascii="华文楷体" w:eastAsia="华文楷体" w:hAnsi="华文楷体" w:hint="eastAsia"/>
                <w:b/>
                <w:kern w:val="0"/>
                <w:szCs w:val="21"/>
              </w:rPr>
              <w:t>4</w:t>
            </w:r>
            <w:r w:rsidRPr="00DC4EA2">
              <w:rPr>
                <w:rFonts w:ascii="华文楷体" w:eastAsia="华文楷体" w:hAnsi="华文楷体"/>
                <w:b/>
                <w:kern w:val="0"/>
                <w:szCs w:val="21"/>
              </w:rPr>
              <w:t>4.1</w:t>
            </w:r>
          </w:p>
        </w:tc>
        <w:tc>
          <w:tcPr>
            <w:tcW w:w="1538" w:type="dxa"/>
            <w:tcBorders>
              <w:left w:val="single" w:sz="4" w:space="0" w:color="auto"/>
              <w:right w:val="single" w:sz="4" w:space="0" w:color="auto"/>
            </w:tcBorders>
          </w:tcPr>
          <w:p w14:paraId="690A34D4" w14:textId="234AE906" w:rsidR="0019114D" w:rsidRPr="00DC4EA2" w:rsidRDefault="00DC4EA2" w:rsidP="005D19FE">
            <w:pPr>
              <w:pStyle w:val="a3"/>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华文楷体" w:eastAsia="华文楷体" w:hAnsi="华文楷体"/>
                <w:b/>
                <w:kern w:val="0"/>
                <w:szCs w:val="21"/>
              </w:rPr>
            </w:pPr>
            <w:r w:rsidRPr="00DC4EA2">
              <w:rPr>
                <w:rFonts w:ascii="华文楷体" w:eastAsia="华文楷体" w:hAnsi="华文楷体" w:hint="eastAsia"/>
                <w:b/>
                <w:kern w:val="0"/>
                <w:szCs w:val="21"/>
              </w:rPr>
              <w:t>5</w:t>
            </w:r>
            <w:r w:rsidRPr="00DC4EA2">
              <w:rPr>
                <w:rFonts w:ascii="华文楷体" w:eastAsia="华文楷体" w:hAnsi="华文楷体"/>
                <w:b/>
                <w:kern w:val="0"/>
                <w:szCs w:val="21"/>
              </w:rPr>
              <w:t>0(25</w:t>
            </w:r>
            <w:r w:rsidRPr="00DC4EA2">
              <w:rPr>
                <w:rFonts w:ascii="华文楷体" w:eastAsia="华文楷体" w:hAnsi="华文楷体" w:hint="eastAsia"/>
                <w:b/>
                <w:kern w:val="0"/>
                <w:szCs w:val="21"/>
              </w:rPr>
              <w:t>/</w:t>
            </w:r>
            <w:r w:rsidRPr="00DC4EA2">
              <w:rPr>
                <w:rFonts w:ascii="华文楷体" w:eastAsia="华文楷体" w:hAnsi="华文楷体"/>
                <w:b/>
                <w:kern w:val="0"/>
                <w:szCs w:val="21"/>
              </w:rPr>
              <w:t>25)</w:t>
            </w:r>
          </w:p>
        </w:tc>
        <w:tc>
          <w:tcPr>
            <w:tcW w:w="1276" w:type="dxa"/>
            <w:tcBorders>
              <w:left w:val="single" w:sz="4" w:space="0" w:color="auto"/>
              <w:right w:val="single" w:sz="4" w:space="0" w:color="auto"/>
            </w:tcBorders>
          </w:tcPr>
          <w:p w14:paraId="47999CA1" w14:textId="77777777" w:rsidR="0019114D" w:rsidRPr="00DC4EA2" w:rsidRDefault="0019114D" w:rsidP="005D19FE">
            <w:pPr>
              <w:pStyle w:val="a3"/>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华文楷体" w:eastAsia="华文楷体" w:hAnsi="华文楷体"/>
                <w:b/>
                <w:kern w:val="0"/>
                <w:szCs w:val="21"/>
              </w:rPr>
            </w:pPr>
          </w:p>
        </w:tc>
        <w:tc>
          <w:tcPr>
            <w:tcW w:w="1319" w:type="dxa"/>
            <w:tcBorders>
              <w:left w:val="single" w:sz="4" w:space="0" w:color="auto"/>
            </w:tcBorders>
          </w:tcPr>
          <w:p w14:paraId="6B1AB0BD" w14:textId="3297C1D6" w:rsidR="0019114D" w:rsidRPr="00DC4EA2" w:rsidRDefault="00DC4EA2" w:rsidP="005D19FE">
            <w:pPr>
              <w:pStyle w:val="a3"/>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华文楷体" w:eastAsia="华文楷体" w:hAnsi="华文楷体"/>
                <w:b/>
                <w:kern w:val="0"/>
                <w:szCs w:val="21"/>
              </w:rPr>
            </w:pPr>
            <w:r w:rsidRPr="00DC4EA2">
              <w:rPr>
                <w:rFonts w:ascii="华文楷体" w:eastAsia="华文楷体" w:hAnsi="华文楷体" w:hint="eastAsia"/>
                <w:b/>
                <w:kern w:val="0"/>
                <w:szCs w:val="21"/>
              </w:rPr>
              <w:t>音频+视频</w:t>
            </w:r>
          </w:p>
        </w:tc>
      </w:tr>
    </w:tbl>
    <w:p w14:paraId="64E6DDDE" w14:textId="77777777" w:rsidR="0041035A" w:rsidRDefault="0041035A" w:rsidP="00A74FBA"/>
    <w:p w14:paraId="00C77A2B" w14:textId="77777777" w:rsidR="00E17A7F" w:rsidRDefault="00E17A7F" w:rsidP="00A74FBA"/>
    <w:tbl>
      <w:tblPr>
        <w:tblStyle w:val="a5"/>
        <w:tblW w:w="0" w:type="auto"/>
        <w:tblLayout w:type="fixed"/>
        <w:tblLook w:val="04A0" w:firstRow="1" w:lastRow="0" w:firstColumn="1" w:lastColumn="0" w:noHBand="0" w:noVBand="1"/>
      </w:tblPr>
      <w:tblGrid>
        <w:gridCol w:w="1696"/>
        <w:gridCol w:w="3835"/>
        <w:gridCol w:w="2765"/>
      </w:tblGrid>
      <w:tr w:rsidR="00E17A7F" w:rsidRPr="000E421F" w14:paraId="52918716" w14:textId="77777777" w:rsidTr="00E17A7F">
        <w:tc>
          <w:tcPr>
            <w:tcW w:w="1696" w:type="dxa"/>
          </w:tcPr>
          <w:p w14:paraId="632AAB9D" w14:textId="0ED87A34" w:rsidR="00E17A7F" w:rsidRPr="007425FD" w:rsidRDefault="00E17A7F" w:rsidP="007425FD">
            <w:pPr>
              <w:jc w:val="center"/>
              <w:rPr>
                <w:b/>
                <w:sz w:val="21"/>
                <w:szCs w:val="21"/>
              </w:rPr>
            </w:pPr>
            <w:r w:rsidRPr="007425FD">
              <w:rPr>
                <w:rFonts w:hint="eastAsia"/>
                <w:b/>
                <w:sz w:val="21"/>
                <w:szCs w:val="21"/>
              </w:rPr>
              <w:t>数据特点</w:t>
            </w:r>
          </w:p>
        </w:tc>
        <w:tc>
          <w:tcPr>
            <w:tcW w:w="3835" w:type="dxa"/>
          </w:tcPr>
          <w:p w14:paraId="7706832B" w14:textId="7C6FA4BF" w:rsidR="00E17A7F" w:rsidRPr="007425FD" w:rsidRDefault="00E17A7F" w:rsidP="007425FD">
            <w:pPr>
              <w:jc w:val="center"/>
              <w:rPr>
                <w:b/>
                <w:sz w:val="21"/>
                <w:szCs w:val="21"/>
              </w:rPr>
            </w:pPr>
            <w:r w:rsidRPr="007425FD">
              <w:rPr>
                <w:rFonts w:hint="eastAsia"/>
                <w:b/>
                <w:sz w:val="21"/>
                <w:szCs w:val="21"/>
              </w:rPr>
              <w:t>描述</w:t>
            </w:r>
          </w:p>
        </w:tc>
        <w:tc>
          <w:tcPr>
            <w:tcW w:w="2765" w:type="dxa"/>
          </w:tcPr>
          <w:p w14:paraId="4FE3005B" w14:textId="731015FB" w:rsidR="00E17A7F" w:rsidRPr="007425FD" w:rsidRDefault="00E17A7F" w:rsidP="007425FD">
            <w:pPr>
              <w:jc w:val="center"/>
              <w:rPr>
                <w:b/>
                <w:sz w:val="21"/>
                <w:szCs w:val="21"/>
              </w:rPr>
            </w:pPr>
            <w:r w:rsidRPr="007425FD">
              <w:rPr>
                <w:rFonts w:hint="eastAsia"/>
                <w:b/>
                <w:sz w:val="21"/>
                <w:szCs w:val="21"/>
              </w:rPr>
              <w:t>导致的问题</w:t>
            </w:r>
          </w:p>
        </w:tc>
      </w:tr>
      <w:tr w:rsidR="00E17A7F" w:rsidRPr="000E421F" w14:paraId="378E3AA8" w14:textId="77777777" w:rsidTr="00E17A7F">
        <w:tc>
          <w:tcPr>
            <w:tcW w:w="1696" w:type="dxa"/>
          </w:tcPr>
          <w:p w14:paraId="33F843A4" w14:textId="005F3CB5" w:rsidR="00E17A7F" w:rsidRPr="000E421F" w:rsidRDefault="00BD135A" w:rsidP="00A74FBA">
            <w:pPr>
              <w:rPr>
                <w:sz w:val="21"/>
                <w:szCs w:val="21"/>
              </w:rPr>
            </w:pPr>
            <w:r w:rsidRPr="000E421F">
              <w:rPr>
                <w:rFonts w:hint="eastAsia"/>
                <w:sz w:val="21"/>
                <w:szCs w:val="21"/>
              </w:rPr>
              <w:t>构音障</w:t>
            </w:r>
            <w:proofErr w:type="gramStart"/>
            <w:r w:rsidRPr="000E421F">
              <w:rPr>
                <w:rFonts w:hint="eastAsia"/>
                <w:sz w:val="21"/>
                <w:szCs w:val="21"/>
              </w:rPr>
              <w:t>碍</w:t>
            </w:r>
            <w:proofErr w:type="gramEnd"/>
            <w:r w:rsidRPr="000E421F">
              <w:rPr>
                <w:rFonts w:hint="eastAsia"/>
                <w:sz w:val="21"/>
                <w:szCs w:val="21"/>
              </w:rPr>
              <w:t>语音</w:t>
            </w:r>
            <w:r w:rsidR="00E17A7F" w:rsidRPr="000E421F">
              <w:rPr>
                <w:rFonts w:hint="eastAsia"/>
                <w:sz w:val="21"/>
                <w:szCs w:val="21"/>
              </w:rPr>
              <w:t>数据量不足</w:t>
            </w:r>
          </w:p>
        </w:tc>
        <w:tc>
          <w:tcPr>
            <w:tcW w:w="3835" w:type="dxa"/>
          </w:tcPr>
          <w:p w14:paraId="5647AC97" w14:textId="6904D4FD" w:rsidR="00E17A7F" w:rsidRPr="000E421F" w:rsidRDefault="00E17A7F" w:rsidP="00A74FBA">
            <w:pPr>
              <w:rPr>
                <w:sz w:val="21"/>
                <w:szCs w:val="21"/>
              </w:rPr>
            </w:pPr>
            <w:r w:rsidRPr="000E421F">
              <w:rPr>
                <w:rFonts w:hint="eastAsia"/>
                <w:sz w:val="21"/>
                <w:szCs w:val="21"/>
              </w:rPr>
              <w:t>现有大部分的构音障</w:t>
            </w:r>
            <w:proofErr w:type="gramStart"/>
            <w:r w:rsidRPr="000E421F">
              <w:rPr>
                <w:rFonts w:hint="eastAsia"/>
                <w:sz w:val="21"/>
                <w:szCs w:val="21"/>
              </w:rPr>
              <w:t>碍</w:t>
            </w:r>
            <w:proofErr w:type="gramEnd"/>
            <w:r w:rsidRPr="000E421F">
              <w:rPr>
                <w:rFonts w:hint="eastAsia"/>
                <w:sz w:val="21"/>
                <w:szCs w:val="21"/>
              </w:rPr>
              <w:t>语音</w:t>
            </w:r>
            <w:proofErr w:type="gramStart"/>
            <w:r w:rsidRPr="000E421F">
              <w:rPr>
                <w:rFonts w:hint="eastAsia"/>
                <w:sz w:val="21"/>
                <w:szCs w:val="21"/>
              </w:rPr>
              <w:t>库规模</w:t>
            </w:r>
            <w:proofErr w:type="gramEnd"/>
            <w:r w:rsidRPr="000E421F">
              <w:rPr>
                <w:rFonts w:hint="eastAsia"/>
                <w:sz w:val="21"/>
                <w:szCs w:val="21"/>
              </w:rPr>
              <w:t>较小，一般仅有</w:t>
            </w:r>
            <w:r w:rsidRPr="000E421F">
              <w:rPr>
                <w:rFonts w:hint="eastAsia"/>
                <w:sz w:val="21"/>
                <w:szCs w:val="21"/>
              </w:rPr>
              <w:t>10</w:t>
            </w:r>
            <w:r w:rsidR="00BD135A">
              <w:rPr>
                <w:rFonts w:hint="eastAsia"/>
                <w:sz w:val="21"/>
                <w:szCs w:val="21"/>
              </w:rPr>
              <w:t>小时的语音数据，且被试人数</w:t>
            </w:r>
            <w:r w:rsidRPr="000E421F">
              <w:rPr>
                <w:rFonts w:hint="eastAsia"/>
                <w:sz w:val="21"/>
                <w:szCs w:val="21"/>
              </w:rPr>
              <w:t>20</w:t>
            </w:r>
            <w:r w:rsidRPr="000E421F">
              <w:rPr>
                <w:rFonts w:hint="eastAsia"/>
                <w:sz w:val="21"/>
                <w:szCs w:val="21"/>
              </w:rPr>
              <w:t>人以内。</w:t>
            </w:r>
          </w:p>
        </w:tc>
        <w:tc>
          <w:tcPr>
            <w:tcW w:w="2765" w:type="dxa"/>
          </w:tcPr>
          <w:p w14:paraId="18D60CC6" w14:textId="5C807B1A" w:rsidR="00E17A7F" w:rsidRPr="000E421F" w:rsidRDefault="00E17A7F" w:rsidP="00A74FBA">
            <w:pPr>
              <w:rPr>
                <w:sz w:val="21"/>
                <w:szCs w:val="21"/>
              </w:rPr>
            </w:pPr>
            <w:r w:rsidRPr="000E421F">
              <w:rPr>
                <w:rFonts w:hint="eastAsia"/>
                <w:sz w:val="21"/>
                <w:szCs w:val="21"/>
              </w:rPr>
              <w:t>构音障</w:t>
            </w:r>
            <w:proofErr w:type="gramStart"/>
            <w:r w:rsidRPr="000E421F">
              <w:rPr>
                <w:rFonts w:hint="eastAsia"/>
                <w:sz w:val="21"/>
                <w:szCs w:val="21"/>
              </w:rPr>
              <w:t>碍</w:t>
            </w:r>
            <w:proofErr w:type="gramEnd"/>
            <w:r w:rsidRPr="000E421F">
              <w:rPr>
                <w:rFonts w:hint="eastAsia"/>
                <w:sz w:val="21"/>
                <w:szCs w:val="21"/>
              </w:rPr>
              <w:t>数据的稀疏性，模型容易过拟合</w:t>
            </w:r>
          </w:p>
          <w:p w14:paraId="16B4F7AC" w14:textId="6B899996" w:rsidR="00E17A7F" w:rsidRPr="000E421F" w:rsidRDefault="00E17A7F" w:rsidP="00A74FBA">
            <w:pPr>
              <w:rPr>
                <w:sz w:val="21"/>
                <w:szCs w:val="21"/>
              </w:rPr>
            </w:pPr>
          </w:p>
        </w:tc>
      </w:tr>
      <w:tr w:rsidR="00E17A7F" w:rsidRPr="000E421F" w14:paraId="543C7594" w14:textId="77777777" w:rsidTr="00E17A7F">
        <w:tc>
          <w:tcPr>
            <w:tcW w:w="1696" w:type="dxa"/>
          </w:tcPr>
          <w:p w14:paraId="666D0935" w14:textId="211970EE" w:rsidR="00E17A7F" w:rsidRPr="000E421F" w:rsidRDefault="00E17A7F" w:rsidP="007425FD">
            <w:pPr>
              <w:rPr>
                <w:sz w:val="21"/>
                <w:szCs w:val="21"/>
              </w:rPr>
            </w:pPr>
            <w:r w:rsidRPr="000E421F">
              <w:rPr>
                <w:rFonts w:hint="eastAsia"/>
                <w:sz w:val="21"/>
                <w:szCs w:val="21"/>
              </w:rPr>
              <w:t>构音障</w:t>
            </w:r>
            <w:proofErr w:type="gramStart"/>
            <w:r w:rsidRPr="000E421F">
              <w:rPr>
                <w:rFonts w:hint="eastAsia"/>
                <w:sz w:val="21"/>
                <w:szCs w:val="21"/>
              </w:rPr>
              <w:t>碍</w:t>
            </w:r>
            <w:proofErr w:type="gramEnd"/>
            <w:r w:rsidRPr="000E421F">
              <w:rPr>
                <w:rFonts w:hint="eastAsia"/>
                <w:sz w:val="21"/>
                <w:szCs w:val="21"/>
              </w:rPr>
              <w:t>语音数据</w:t>
            </w:r>
            <w:r w:rsidR="007425FD">
              <w:rPr>
                <w:rFonts w:hint="eastAsia"/>
                <w:sz w:val="21"/>
                <w:szCs w:val="21"/>
              </w:rPr>
              <w:t>多样性</w:t>
            </w:r>
          </w:p>
        </w:tc>
        <w:tc>
          <w:tcPr>
            <w:tcW w:w="3835" w:type="dxa"/>
          </w:tcPr>
          <w:p w14:paraId="00072FB8" w14:textId="1F4A0A78" w:rsidR="00E17A7F" w:rsidRPr="000E421F" w:rsidRDefault="000E421F" w:rsidP="000E421F">
            <w:pPr>
              <w:rPr>
                <w:sz w:val="21"/>
                <w:szCs w:val="21"/>
              </w:rPr>
            </w:pPr>
            <w:proofErr w:type="gramStart"/>
            <w:r w:rsidRPr="000E421F">
              <w:rPr>
                <w:rFonts w:ascii="华文楷体" w:hAnsi="华文楷体" w:hint="eastAsia"/>
                <w:kern w:val="0"/>
                <w:sz w:val="21"/>
                <w:szCs w:val="21"/>
              </w:rPr>
              <w:t>不</w:t>
            </w:r>
            <w:proofErr w:type="gramEnd"/>
            <w:r w:rsidRPr="000E421F">
              <w:rPr>
                <w:rFonts w:ascii="华文楷体" w:hAnsi="华文楷体" w:hint="eastAsia"/>
                <w:kern w:val="0"/>
                <w:sz w:val="21"/>
                <w:szCs w:val="21"/>
              </w:rPr>
              <w:t>同构音障</w:t>
            </w:r>
            <w:proofErr w:type="gramStart"/>
            <w:r w:rsidRPr="000E421F">
              <w:rPr>
                <w:rFonts w:ascii="华文楷体" w:hAnsi="华文楷体" w:hint="eastAsia"/>
                <w:kern w:val="0"/>
                <w:sz w:val="21"/>
                <w:szCs w:val="21"/>
              </w:rPr>
              <w:t>碍</w:t>
            </w:r>
            <w:proofErr w:type="gramEnd"/>
            <w:r w:rsidRPr="000E421F">
              <w:rPr>
                <w:rFonts w:ascii="华文楷体" w:hAnsi="华文楷体" w:hint="eastAsia"/>
                <w:kern w:val="0"/>
                <w:sz w:val="21"/>
                <w:szCs w:val="21"/>
              </w:rPr>
              <w:t>患者</w:t>
            </w:r>
            <w:r>
              <w:rPr>
                <w:rFonts w:ascii="华文楷体" w:hAnsi="华文楷体" w:hint="eastAsia"/>
                <w:kern w:val="0"/>
                <w:sz w:val="21"/>
                <w:szCs w:val="21"/>
              </w:rPr>
              <w:t>，由于说话人、口音、病因和</w:t>
            </w:r>
            <w:r w:rsidRPr="000E421F">
              <w:rPr>
                <w:rFonts w:ascii="华文楷体" w:hAnsi="华文楷体" w:hint="eastAsia"/>
                <w:kern w:val="0"/>
                <w:sz w:val="21"/>
                <w:szCs w:val="21"/>
              </w:rPr>
              <w:t>病情程度</w:t>
            </w:r>
            <w:r>
              <w:rPr>
                <w:rFonts w:ascii="华文楷体" w:hAnsi="华文楷体" w:hint="eastAsia"/>
                <w:kern w:val="0"/>
                <w:sz w:val="21"/>
                <w:szCs w:val="21"/>
              </w:rPr>
              <w:t>等</w:t>
            </w:r>
            <w:r w:rsidRPr="000E421F">
              <w:rPr>
                <w:rFonts w:ascii="华文楷体" w:hAnsi="华文楷体" w:hint="eastAsia"/>
                <w:kern w:val="0"/>
                <w:sz w:val="21"/>
                <w:szCs w:val="21"/>
              </w:rPr>
              <w:t>，</w:t>
            </w:r>
            <w:r>
              <w:rPr>
                <w:rFonts w:ascii="华文楷体" w:hAnsi="华文楷体" w:hint="eastAsia"/>
                <w:kern w:val="0"/>
                <w:sz w:val="21"/>
                <w:szCs w:val="21"/>
              </w:rPr>
              <w:t>造成语音多样性</w:t>
            </w:r>
          </w:p>
        </w:tc>
        <w:tc>
          <w:tcPr>
            <w:tcW w:w="2765" w:type="dxa"/>
          </w:tcPr>
          <w:p w14:paraId="2EBE43D1" w14:textId="0F205BD9" w:rsidR="00E17A7F" w:rsidRPr="000E421F" w:rsidRDefault="000E421F" w:rsidP="00A74FBA">
            <w:pPr>
              <w:rPr>
                <w:sz w:val="21"/>
                <w:szCs w:val="21"/>
              </w:rPr>
            </w:pPr>
            <w:r>
              <w:rPr>
                <w:rFonts w:hint="eastAsia"/>
                <w:sz w:val="21"/>
                <w:szCs w:val="21"/>
              </w:rPr>
              <w:t>类</w:t>
            </w:r>
            <w:proofErr w:type="gramStart"/>
            <w:r>
              <w:rPr>
                <w:rFonts w:hint="eastAsia"/>
                <w:sz w:val="21"/>
                <w:szCs w:val="21"/>
              </w:rPr>
              <w:t>内差距比类间</w:t>
            </w:r>
            <w:proofErr w:type="gramEnd"/>
            <w:r>
              <w:rPr>
                <w:rFonts w:hint="eastAsia"/>
                <w:sz w:val="21"/>
                <w:szCs w:val="21"/>
              </w:rPr>
              <w:t>差距大得多，模型较难拟合</w:t>
            </w:r>
          </w:p>
        </w:tc>
      </w:tr>
      <w:tr w:rsidR="00E17A7F" w:rsidRPr="000E421F" w14:paraId="2284E0AD" w14:textId="77777777" w:rsidTr="00E17A7F">
        <w:tc>
          <w:tcPr>
            <w:tcW w:w="1696" w:type="dxa"/>
          </w:tcPr>
          <w:p w14:paraId="2E778F46" w14:textId="61298C6B" w:rsidR="00E17A7F" w:rsidRPr="000E421F" w:rsidRDefault="007425FD" w:rsidP="00A74FBA">
            <w:pPr>
              <w:rPr>
                <w:sz w:val="21"/>
                <w:szCs w:val="21"/>
              </w:rPr>
            </w:pPr>
            <w:r>
              <w:rPr>
                <w:rFonts w:hint="eastAsia"/>
                <w:sz w:val="21"/>
                <w:szCs w:val="21"/>
              </w:rPr>
              <w:t>数据规范问题</w:t>
            </w:r>
          </w:p>
        </w:tc>
        <w:tc>
          <w:tcPr>
            <w:tcW w:w="3835" w:type="dxa"/>
          </w:tcPr>
          <w:p w14:paraId="3BC04879" w14:textId="4D498383" w:rsidR="00E17A7F" w:rsidRPr="000E421F" w:rsidRDefault="007425FD" w:rsidP="00A74FBA">
            <w:pPr>
              <w:rPr>
                <w:sz w:val="21"/>
                <w:szCs w:val="21"/>
              </w:rPr>
            </w:pPr>
            <w:r>
              <w:rPr>
                <w:rFonts w:hint="eastAsia"/>
                <w:sz w:val="21"/>
                <w:szCs w:val="21"/>
              </w:rPr>
              <w:t>现有的数据集数据标注没有统一标准，而且主观性强均没有统计标注正确率</w:t>
            </w:r>
          </w:p>
        </w:tc>
        <w:tc>
          <w:tcPr>
            <w:tcW w:w="2765" w:type="dxa"/>
          </w:tcPr>
          <w:p w14:paraId="5AA90DD7" w14:textId="4EF467F1" w:rsidR="00E17A7F" w:rsidRPr="000E421F" w:rsidRDefault="007425FD" w:rsidP="00A74FBA">
            <w:pPr>
              <w:rPr>
                <w:sz w:val="21"/>
                <w:szCs w:val="21"/>
              </w:rPr>
            </w:pPr>
            <w:r>
              <w:rPr>
                <w:rFonts w:hint="eastAsia"/>
                <w:sz w:val="21"/>
                <w:szCs w:val="21"/>
              </w:rPr>
              <w:t>无法剔除垃圾数据，无法进行科学的量化</w:t>
            </w:r>
          </w:p>
        </w:tc>
      </w:tr>
    </w:tbl>
    <w:p w14:paraId="7FA66EED" w14:textId="77777777" w:rsidR="00E17A7F" w:rsidRDefault="00E17A7F" w:rsidP="00A74FBA"/>
    <w:p w14:paraId="258C9CD0" w14:textId="73FEDBAB" w:rsidR="00586BB9" w:rsidRPr="00586BB9" w:rsidRDefault="00586BB9" w:rsidP="00A74FBA">
      <w:pPr>
        <w:rPr>
          <w:b/>
          <w:sz w:val="30"/>
          <w:szCs w:val="30"/>
        </w:rPr>
      </w:pPr>
      <w:r w:rsidRPr="00586BB9">
        <w:rPr>
          <w:b/>
          <w:sz w:val="30"/>
          <w:szCs w:val="30"/>
        </w:rPr>
        <w:t>思考</w:t>
      </w:r>
    </w:p>
    <w:p w14:paraId="11447400" w14:textId="75EB26A5" w:rsidR="007425FD" w:rsidRDefault="002218D7" w:rsidP="002218D7">
      <w:pPr>
        <w:ind w:firstLine="420"/>
      </w:pPr>
      <w:r>
        <w:t>考虑到数据量少、数据差异大、数据规范等问题。得到准确而通用的分类</w:t>
      </w:r>
      <w:r>
        <w:rPr>
          <w:rFonts w:hint="eastAsia"/>
        </w:rPr>
        <w:t>\</w:t>
      </w:r>
      <w:r>
        <w:rPr>
          <w:rFonts w:hint="eastAsia"/>
        </w:rPr>
        <w:t>回归模型是一个挑战。</w:t>
      </w:r>
    </w:p>
    <w:p w14:paraId="5088B9AA" w14:textId="7B1CF703" w:rsidR="00F84132" w:rsidRDefault="002218D7" w:rsidP="002218D7">
      <w:pPr>
        <w:ind w:firstLine="420"/>
      </w:pPr>
      <w:r>
        <w:t>目前有几个初步想法：</w:t>
      </w:r>
    </w:p>
    <w:p w14:paraId="28479FC0" w14:textId="3AF853B3" w:rsidR="00D401AB" w:rsidRPr="0041035A" w:rsidRDefault="002218D7" w:rsidP="0041035A">
      <w:pPr>
        <w:pStyle w:val="a3"/>
        <w:numPr>
          <w:ilvl w:val="0"/>
          <w:numId w:val="4"/>
        </w:numPr>
        <w:ind w:firstLineChars="0"/>
        <w:rPr>
          <w:rFonts w:ascii="华文楷体" w:eastAsia="华文楷体" w:hAnsi="华文楷体"/>
        </w:rPr>
      </w:pPr>
      <w:r>
        <w:rPr>
          <w:rFonts w:ascii="华文楷体" w:eastAsia="华文楷体" w:hAnsi="华文楷体" w:hint="eastAsia"/>
        </w:rPr>
        <w:t>使用针对性的</w:t>
      </w:r>
      <w:r w:rsidR="00D401AB" w:rsidRPr="0041035A">
        <w:rPr>
          <w:rFonts w:ascii="华文楷体" w:eastAsia="华文楷体" w:hAnsi="华文楷体" w:hint="eastAsia"/>
        </w:rPr>
        <w:t>迁移学习</w:t>
      </w:r>
      <w:r>
        <w:rPr>
          <w:rFonts w:ascii="华文楷体" w:eastAsia="华文楷体" w:hAnsi="华文楷体" w:hint="eastAsia"/>
        </w:rPr>
        <w:t>，针对不同的发音使用不同的</w:t>
      </w:r>
      <w:proofErr w:type="gramStart"/>
      <w:r>
        <w:rPr>
          <w:rFonts w:ascii="华文楷体" w:eastAsia="华文楷体" w:hAnsi="华文楷体" w:hint="eastAsia"/>
        </w:rPr>
        <w:t>预训练</w:t>
      </w:r>
      <w:proofErr w:type="gramEnd"/>
      <w:r>
        <w:rPr>
          <w:rFonts w:ascii="华文楷体" w:eastAsia="华文楷体" w:hAnsi="华文楷体" w:hint="eastAsia"/>
        </w:rPr>
        <w:t>模型。一方面解决数据量稀缺和数据差异大的问题，一方面有望提升多分类的准确性。</w:t>
      </w:r>
    </w:p>
    <w:p w14:paraId="5EC85F4A" w14:textId="7BDC0F0C" w:rsidR="00370DA3" w:rsidRPr="0041035A" w:rsidRDefault="002218D7" w:rsidP="0041035A">
      <w:pPr>
        <w:pStyle w:val="a3"/>
        <w:numPr>
          <w:ilvl w:val="0"/>
          <w:numId w:val="4"/>
        </w:numPr>
        <w:ind w:firstLineChars="0"/>
        <w:rPr>
          <w:rFonts w:ascii="华文楷体" w:eastAsia="华文楷体" w:hAnsi="华文楷体"/>
        </w:rPr>
      </w:pPr>
      <w:r>
        <w:rPr>
          <w:rFonts w:ascii="华文楷体" w:eastAsia="华文楷体" w:hAnsi="华文楷体"/>
        </w:rPr>
        <w:t>使用</w:t>
      </w:r>
      <w:r w:rsidR="00370DA3" w:rsidRPr="0041035A">
        <w:rPr>
          <w:rFonts w:ascii="华文楷体" w:eastAsia="华文楷体" w:hAnsi="华文楷体"/>
        </w:rPr>
        <w:t>多模态</w:t>
      </w:r>
      <w:r w:rsidR="0054223E">
        <w:rPr>
          <w:rFonts w:ascii="华文楷体" w:eastAsia="华文楷体" w:hAnsi="华文楷体"/>
        </w:rPr>
        <w:t>融合</w:t>
      </w:r>
      <w:r>
        <w:rPr>
          <w:rFonts w:ascii="华文楷体" w:eastAsia="华文楷体" w:hAnsi="华文楷体"/>
        </w:rPr>
        <w:t>，针对一些不能使用语音特征解决的问题，比如唇部的运动、</w:t>
      </w:r>
      <w:r w:rsidR="0054223E">
        <w:rPr>
          <w:rFonts w:ascii="华文楷体" w:eastAsia="华文楷体" w:hAnsi="华文楷体"/>
        </w:rPr>
        <w:t>面部控制等。</w:t>
      </w:r>
    </w:p>
    <w:p w14:paraId="4E420AAE" w14:textId="604BF454" w:rsidR="00C641C1" w:rsidRPr="0054223E" w:rsidRDefault="002218D7" w:rsidP="0054223E">
      <w:pPr>
        <w:pStyle w:val="a3"/>
        <w:numPr>
          <w:ilvl w:val="0"/>
          <w:numId w:val="4"/>
        </w:numPr>
        <w:ind w:firstLineChars="0"/>
        <w:rPr>
          <w:rFonts w:ascii="华文楷体" w:eastAsia="华文楷体" w:hAnsi="华文楷体"/>
        </w:rPr>
      </w:pPr>
      <w:r>
        <w:rPr>
          <w:rFonts w:ascii="华文楷体" w:eastAsia="华文楷体" w:hAnsi="华文楷体" w:hint="eastAsia"/>
        </w:rPr>
        <w:t>使用</w:t>
      </w:r>
      <w:r w:rsidR="00370DA3" w:rsidRPr="0041035A">
        <w:rPr>
          <w:rFonts w:ascii="华文楷体" w:eastAsia="华文楷体" w:hAnsi="华文楷体" w:hint="eastAsia"/>
        </w:rPr>
        <w:t>个性化自适应</w:t>
      </w:r>
      <w:r>
        <w:rPr>
          <w:rFonts w:ascii="华文楷体" w:eastAsia="华文楷体" w:hAnsi="华文楷体" w:hint="eastAsia"/>
        </w:rPr>
        <w:t>技术，</w:t>
      </w:r>
      <w:r w:rsidR="0054223E">
        <w:rPr>
          <w:rFonts w:ascii="华文楷体" w:eastAsia="华文楷体" w:hAnsi="华文楷体" w:hint="eastAsia"/>
        </w:rPr>
        <w:t>解决说话人、口音、病因和病情程度等，带来的</w:t>
      </w:r>
      <w:r w:rsidR="0054223E" w:rsidRPr="0054223E">
        <w:rPr>
          <w:rFonts w:ascii="华文楷体" w:eastAsia="华文楷体" w:hAnsi="华文楷体" w:hint="eastAsia"/>
        </w:rPr>
        <w:t>语音多样性</w:t>
      </w:r>
      <w:r w:rsidR="0054223E">
        <w:rPr>
          <w:rFonts w:ascii="华文楷体" w:eastAsia="华文楷体" w:hAnsi="华文楷体" w:hint="eastAsia"/>
        </w:rPr>
        <w:t>问题。</w:t>
      </w:r>
    </w:p>
    <w:p w14:paraId="0AA1732C" w14:textId="2756FE95" w:rsidR="00064040" w:rsidRPr="0041035A" w:rsidRDefault="0054223E" w:rsidP="0041035A">
      <w:pPr>
        <w:pStyle w:val="a3"/>
        <w:numPr>
          <w:ilvl w:val="0"/>
          <w:numId w:val="4"/>
        </w:numPr>
        <w:ind w:firstLineChars="0"/>
        <w:rPr>
          <w:rFonts w:ascii="华文楷体" w:eastAsia="华文楷体" w:hAnsi="华文楷体"/>
        </w:rPr>
      </w:pPr>
      <w:r>
        <w:rPr>
          <w:rFonts w:ascii="华文楷体" w:eastAsia="华文楷体" w:hAnsi="华文楷体"/>
        </w:rPr>
        <w:t>尝试更底层和有效的声学特征，比如宽带窄带频谱信息、小波变换等。</w:t>
      </w:r>
    </w:p>
    <w:p w14:paraId="1E0E8D77" w14:textId="19054EBE" w:rsidR="00190667" w:rsidRDefault="00190667" w:rsidP="00190667"/>
    <w:p w14:paraId="0A0E7FE2" w14:textId="509CAC58" w:rsidR="00586BB9" w:rsidRPr="00586BB9" w:rsidRDefault="00586BB9" w:rsidP="00190667">
      <w:pPr>
        <w:rPr>
          <w:b/>
          <w:sz w:val="30"/>
          <w:szCs w:val="30"/>
        </w:rPr>
      </w:pPr>
      <w:r w:rsidRPr="00586BB9">
        <w:rPr>
          <w:b/>
          <w:sz w:val="30"/>
          <w:szCs w:val="30"/>
        </w:rPr>
        <w:t>引用</w:t>
      </w:r>
    </w:p>
    <w:p w14:paraId="457A40AF" w14:textId="77777777" w:rsidR="00580C8C" w:rsidRPr="00580C8C" w:rsidRDefault="00190667" w:rsidP="00580C8C">
      <w:pPr>
        <w:pStyle w:val="a6"/>
        <w:rPr>
          <w:rFonts w:cs="Times New Roman"/>
        </w:rPr>
      </w:pPr>
      <w:r>
        <w:fldChar w:fldCharType="begin"/>
      </w:r>
      <w:r w:rsidR="00580C8C">
        <w:instrText xml:space="preserve"> ADDIN ZOTERO_BIBL {"uncited":[],"omitted":[],"custom":[]} CSL_BIBLIOGRAPHY </w:instrText>
      </w:r>
      <w:r>
        <w:fldChar w:fldCharType="separate"/>
      </w:r>
      <w:r w:rsidR="00580C8C" w:rsidRPr="00580C8C">
        <w:rPr>
          <w:rFonts w:cs="Times New Roman"/>
        </w:rPr>
        <w:t>[1]</w:t>
      </w:r>
      <w:r w:rsidR="00580C8C" w:rsidRPr="00580C8C">
        <w:rPr>
          <w:rFonts w:cs="Times New Roman"/>
        </w:rPr>
        <w:tab/>
        <w:t>M. S. Paja and T. H. Falk, “Automated dysarthria severity classification for improved objective intelligibility assessment of spastic dysarthric speech,” 2012.</w:t>
      </w:r>
    </w:p>
    <w:p w14:paraId="7E10464C" w14:textId="77777777" w:rsidR="00580C8C" w:rsidRPr="00580C8C" w:rsidRDefault="00580C8C" w:rsidP="00580C8C">
      <w:pPr>
        <w:pStyle w:val="a6"/>
        <w:rPr>
          <w:rFonts w:cs="Times New Roman"/>
        </w:rPr>
      </w:pPr>
      <w:r w:rsidRPr="00580C8C">
        <w:rPr>
          <w:rFonts w:cs="Times New Roman"/>
        </w:rPr>
        <w:t>[2]</w:t>
      </w:r>
      <w:r w:rsidRPr="00580C8C">
        <w:rPr>
          <w:rFonts w:cs="Times New Roman"/>
        </w:rPr>
        <w:tab/>
        <w:t xml:space="preserve">M. J. Kim, J. Yoo, and H. Kim, “Dysarthric speech recognition using dysarthria-severity-dependent and speaker-adaptive models.,” in </w:t>
      </w:r>
      <w:r w:rsidRPr="00580C8C">
        <w:rPr>
          <w:rFonts w:cs="Times New Roman"/>
          <w:i/>
          <w:iCs/>
        </w:rPr>
        <w:t>Interspeech</w:t>
      </w:r>
      <w:r w:rsidRPr="00580C8C">
        <w:rPr>
          <w:rFonts w:cs="Times New Roman"/>
        </w:rPr>
        <w:t>, 2013, pp. 3622–3626.</w:t>
      </w:r>
    </w:p>
    <w:p w14:paraId="5165D1D0" w14:textId="77777777" w:rsidR="00580C8C" w:rsidRPr="00580C8C" w:rsidRDefault="00580C8C" w:rsidP="00580C8C">
      <w:pPr>
        <w:pStyle w:val="a6"/>
        <w:rPr>
          <w:rFonts w:cs="Times New Roman"/>
        </w:rPr>
      </w:pPr>
      <w:r w:rsidRPr="00580C8C">
        <w:rPr>
          <w:rFonts w:cs="Times New Roman"/>
        </w:rPr>
        <w:t>[3]</w:t>
      </w:r>
      <w:r w:rsidRPr="00580C8C">
        <w:rPr>
          <w:rFonts w:cs="Times New Roman"/>
        </w:rPr>
        <w:tab/>
        <w:t xml:space="preserve">C. Bhat, B. Vachhani, and S. K. Kopparapu, “Automatic assessment of dysarthria severity level using audio descriptors,” in </w:t>
      </w:r>
      <w:r w:rsidRPr="00580C8C">
        <w:rPr>
          <w:rFonts w:cs="Times New Roman"/>
          <w:i/>
          <w:iCs/>
        </w:rPr>
        <w:t>2017 IEEE International Conference on Acoustics, Speech and Signal Processing (ICASSP)</w:t>
      </w:r>
      <w:r w:rsidRPr="00580C8C">
        <w:rPr>
          <w:rFonts w:cs="Times New Roman"/>
        </w:rPr>
        <w:t>, Mar. 2017, pp. 5070–5074. doi: 10.1109/ICASSP.2017.7953122.</w:t>
      </w:r>
    </w:p>
    <w:p w14:paraId="4A2EEA4F" w14:textId="77777777" w:rsidR="00580C8C" w:rsidRPr="00580C8C" w:rsidRDefault="00580C8C" w:rsidP="00580C8C">
      <w:pPr>
        <w:pStyle w:val="a6"/>
        <w:rPr>
          <w:rFonts w:cs="Times New Roman"/>
        </w:rPr>
      </w:pPr>
      <w:r w:rsidRPr="00580C8C">
        <w:rPr>
          <w:rFonts w:cs="Times New Roman"/>
        </w:rPr>
        <w:t>[4]</w:t>
      </w:r>
      <w:r w:rsidRPr="00580C8C">
        <w:rPr>
          <w:rFonts w:cs="Times New Roman"/>
        </w:rPr>
        <w:tab/>
        <w:t xml:space="preserve">J. C. Vásquez-Correa, J. R. Orozco-Arroyave, T. Bocklet, and E. Nöth, “Towards an automatic evaluation of the dysarthria level of patients with Parkinson’s disease,” </w:t>
      </w:r>
      <w:r w:rsidRPr="00580C8C">
        <w:rPr>
          <w:rFonts w:cs="Times New Roman"/>
          <w:i/>
          <w:iCs/>
        </w:rPr>
        <w:t>J. Commun. Disord.</w:t>
      </w:r>
      <w:r w:rsidRPr="00580C8C">
        <w:rPr>
          <w:rFonts w:cs="Times New Roman"/>
        </w:rPr>
        <w:t>, vol. 76, pp. 21–36, Dec. 2018, doi: 10.1016/j.jcomdis.2018.08.002.</w:t>
      </w:r>
    </w:p>
    <w:p w14:paraId="04DFB910" w14:textId="77777777" w:rsidR="00580C8C" w:rsidRPr="00580C8C" w:rsidRDefault="00580C8C" w:rsidP="00580C8C">
      <w:pPr>
        <w:pStyle w:val="a6"/>
        <w:rPr>
          <w:rFonts w:cs="Times New Roman"/>
        </w:rPr>
      </w:pPr>
      <w:r w:rsidRPr="00580C8C">
        <w:rPr>
          <w:rFonts w:cs="Times New Roman"/>
        </w:rPr>
        <w:t>[5]</w:t>
      </w:r>
      <w:r w:rsidRPr="00580C8C">
        <w:rPr>
          <w:rFonts w:cs="Times New Roman"/>
        </w:rPr>
        <w:tab/>
        <w:t xml:space="preserve">Y. Liu, T. Lee, T. Law, and K. Y.-S. Lee, “Acoustical Assessment of Voice Disorder With Continuous Speech Using ASR Posterior Features,” </w:t>
      </w:r>
      <w:r w:rsidRPr="00580C8C">
        <w:rPr>
          <w:rFonts w:cs="Times New Roman"/>
          <w:i/>
          <w:iCs/>
        </w:rPr>
        <w:t>IEEEACM Trans. Audio Speech Lang. Process.</w:t>
      </w:r>
      <w:r w:rsidRPr="00580C8C">
        <w:rPr>
          <w:rFonts w:cs="Times New Roman"/>
        </w:rPr>
        <w:t>, vol. 27, no. 6, pp. 1047–1059, Jun. 2019, doi: 10.1109/TASLP.2019.2905778.</w:t>
      </w:r>
    </w:p>
    <w:p w14:paraId="15CB3E8E" w14:textId="77777777" w:rsidR="00580C8C" w:rsidRPr="00580C8C" w:rsidRDefault="00580C8C" w:rsidP="00580C8C">
      <w:pPr>
        <w:pStyle w:val="a6"/>
        <w:rPr>
          <w:rFonts w:cs="Times New Roman"/>
        </w:rPr>
      </w:pPr>
      <w:r w:rsidRPr="00580C8C">
        <w:rPr>
          <w:rFonts w:cs="Times New Roman"/>
        </w:rPr>
        <w:t>[6]</w:t>
      </w:r>
      <w:r w:rsidRPr="00580C8C">
        <w:rPr>
          <w:rFonts w:cs="Times New Roman"/>
        </w:rPr>
        <w:tab/>
        <w:t xml:space="preserve">M. G. Tulics, G. Szaszák, K. Mészáros, and K. Vicsi, “Artificial Neural Network and SVM based Voice Disorder Classification,” in </w:t>
      </w:r>
      <w:r w:rsidRPr="00580C8C">
        <w:rPr>
          <w:rFonts w:cs="Times New Roman"/>
          <w:i/>
          <w:iCs/>
        </w:rPr>
        <w:t xml:space="preserve">2019 10th IEEE International </w:t>
      </w:r>
      <w:r w:rsidRPr="00580C8C">
        <w:rPr>
          <w:rFonts w:cs="Times New Roman"/>
          <w:i/>
          <w:iCs/>
        </w:rPr>
        <w:lastRenderedPageBreak/>
        <w:t>Conference on Cognitive Infocommunications (CogInfoCom)</w:t>
      </w:r>
      <w:r w:rsidRPr="00580C8C">
        <w:rPr>
          <w:rFonts w:cs="Times New Roman"/>
        </w:rPr>
        <w:t>, 2019, pp. 307–312. doi: 10.1109/CogInfoCom47531.2019.9089908.</w:t>
      </w:r>
    </w:p>
    <w:p w14:paraId="312B99B7" w14:textId="77777777" w:rsidR="00580C8C" w:rsidRPr="00580C8C" w:rsidRDefault="00580C8C" w:rsidP="00580C8C">
      <w:pPr>
        <w:pStyle w:val="a6"/>
        <w:rPr>
          <w:rFonts w:cs="Times New Roman"/>
        </w:rPr>
      </w:pPr>
      <w:r w:rsidRPr="00580C8C">
        <w:rPr>
          <w:rFonts w:cs="Times New Roman"/>
        </w:rPr>
        <w:t>[7]</w:t>
      </w:r>
      <w:r w:rsidRPr="00580C8C">
        <w:rPr>
          <w:rFonts w:cs="Times New Roman"/>
        </w:rPr>
        <w:tab/>
        <w:t xml:space="preserve">M. G. Tulics, G. Szaszák, K. Mészáros, and K. Vicsi, “Using ASR Posterior Probability and Acoustic Features for Voice Disorder Classification,” in </w:t>
      </w:r>
      <w:r w:rsidRPr="00580C8C">
        <w:rPr>
          <w:rFonts w:cs="Times New Roman"/>
          <w:i/>
          <w:iCs/>
        </w:rPr>
        <w:t>2020 11th IEEE International Conference on Cognitive Infocommunications (CogInfoCom)</w:t>
      </w:r>
      <w:r w:rsidRPr="00580C8C">
        <w:rPr>
          <w:rFonts w:cs="Times New Roman"/>
        </w:rPr>
        <w:t>, Sep. 2020, pp. 000155–000160. doi: 10.1109/CogInfoCom50765.2020.9237866.</w:t>
      </w:r>
    </w:p>
    <w:p w14:paraId="70B4C9EF" w14:textId="77777777" w:rsidR="00580C8C" w:rsidRPr="00580C8C" w:rsidRDefault="00580C8C" w:rsidP="00580C8C">
      <w:pPr>
        <w:pStyle w:val="a6"/>
        <w:rPr>
          <w:rFonts w:cs="Times New Roman"/>
        </w:rPr>
      </w:pPr>
      <w:r w:rsidRPr="00580C8C">
        <w:rPr>
          <w:rFonts w:cs="Times New Roman"/>
        </w:rPr>
        <w:t>[8]</w:t>
      </w:r>
      <w:r w:rsidRPr="00580C8C">
        <w:rPr>
          <w:rFonts w:cs="Times New Roman"/>
        </w:rPr>
        <w:tab/>
        <w:t xml:space="preserve">A. Tripathi, S. Bhosale, and S. K. Kopparapu, “Improved Speaker Independent Dysarthria Intelligibility Classification Using Deepspeech Posteriors,” in </w:t>
      </w:r>
      <w:r w:rsidRPr="00580C8C">
        <w:rPr>
          <w:rFonts w:cs="Times New Roman"/>
          <w:i/>
          <w:iCs/>
        </w:rPr>
        <w:t>ICASSP 2020 - 2020 IEEE International Conference on Acoustics, Speech and Signal Processing (ICASSP)</w:t>
      </w:r>
      <w:r w:rsidRPr="00580C8C">
        <w:rPr>
          <w:rFonts w:cs="Times New Roman"/>
        </w:rPr>
        <w:t>, 2020, pp. 6114–6118. doi: 10.1109/ICASSP40776.2020.9054492.</w:t>
      </w:r>
    </w:p>
    <w:p w14:paraId="62B3C876" w14:textId="77777777" w:rsidR="00580C8C" w:rsidRPr="00580C8C" w:rsidRDefault="00580C8C" w:rsidP="00580C8C">
      <w:pPr>
        <w:pStyle w:val="a6"/>
        <w:rPr>
          <w:rFonts w:cs="Times New Roman"/>
        </w:rPr>
      </w:pPr>
      <w:r w:rsidRPr="00580C8C">
        <w:rPr>
          <w:rFonts w:cs="Times New Roman"/>
        </w:rPr>
        <w:t>[9]</w:t>
      </w:r>
      <w:r w:rsidRPr="00580C8C">
        <w:rPr>
          <w:rFonts w:cs="Times New Roman"/>
        </w:rPr>
        <w:tab/>
        <w:t xml:space="preserve">H. M. Chandrashekar, V. Karjigi, and N. Sreedevi, “Spectro-Temporal Representation of Speech for Intelligibility Assessment of Dysarthria,” </w:t>
      </w:r>
      <w:r w:rsidRPr="00580C8C">
        <w:rPr>
          <w:rFonts w:cs="Times New Roman"/>
          <w:i/>
          <w:iCs/>
        </w:rPr>
        <w:t>IEEE J. Sel. Top. Signal Process.</w:t>
      </w:r>
      <w:r w:rsidRPr="00580C8C">
        <w:rPr>
          <w:rFonts w:cs="Times New Roman"/>
        </w:rPr>
        <w:t>, vol. 14, no. 2, pp. 390–399, 2020, doi: 10.1109/JSTSP.2019.2949912.</w:t>
      </w:r>
    </w:p>
    <w:p w14:paraId="261E53C6" w14:textId="77777777" w:rsidR="00580C8C" w:rsidRPr="00580C8C" w:rsidRDefault="00580C8C" w:rsidP="00580C8C">
      <w:pPr>
        <w:pStyle w:val="a6"/>
        <w:rPr>
          <w:rFonts w:cs="Times New Roman"/>
        </w:rPr>
      </w:pPr>
      <w:r w:rsidRPr="00580C8C">
        <w:rPr>
          <w:rFonts w:cs="Times New Roman"/>
        </w:rPr>
        <w:t>[10]</w:t>
      </w:r>
      <w:r w:rsidRPr="00580C8C">
        <w:rPr>
          <w:rFonts w:cs="Times New Roman"/>
        </w:rPr>
        <w:tab/>
        <w:t xml:space="preserve">M. A. Mohammed </w:t>
      </w:r>
      <w:r w:rsidRPr="00580C8C">
        <w:rPr>
          <w:rFonts w:cs="Times New Roman"/>
          <w:i/>
          <w:iCs/>
        </w:rPr>
        <w:t>et al.</w:t>
      </w:r>
      <w:r w:rsidRPr="00580C8C">
        <w:rPr>
          <w:rFonts w:cs="Times New Roman"/>
        </w:rPr>
        <w:t xml:space="preserve">, “Voice Pathology Detection and Classification Using Convolutional Neural Network Model,” </w:t>
      </w:r>
      <w:r w:rsidRPr="00580C8C">
        <w:rPr>
          <w:rFonts w:cs="Times New Roman"/>
          <w:i/>
          <w:iCs/>
        </w:rPr>
        <w:t>Appl. Sci.</w:t>
      </w:r>
      <w:r w:rsidRPr="00580C8C">
        <w:rPr>
          <w:rFonts w:cs="Times New Roman"/>
        </w:rPr>
        <w:t>, vol. 10, no. 11, Art. no. 11, Jan. 2020, doi: 10.3390/app10113723.</w:t>
      </w:r>
    </w:p>
    <w:p w14:paraId="7480A4E6" w14:textId="77777777" w:rsidR="00580C8C" w:rsidRPr="00580C8C" w:rsidRDefault="00580C8C" w:rsidP="00580C8C">
      <w:pPr>
        <w:pStyle w:val="a6"/>
        <w:rPr>
          <w:rFonts w:cs="Times New Roman"/>
        </w:rPr>
      </w:pPr>
      <w:r w:rsidRPr="00580C8C">
        <w:rPr>
          <w:rFonts w:cs="Times New Roman"/>
        </w:rPr>
        <w:t>[11]</w:t>
      </w:r>
      <w:r w:rsidRPr="00580C8C">
        <w:rPr>
          <w:rFonts w:cs="Times New Roman"/>
        </w:rPr>
        <w:tab/>
        <w:t xml:space="preserve">C. Bhat and H. Strik, “Automatic Assessment of Sentence-Level Dysarthria Intelligibility Using BLSTM,” </w:t>
      </w:r>
      <w:r w:rsidRPr="00580C8C">
        <w:rPr>
          <w:rFonts w:cs="Times New Roman"/>
          <w:i/>
          <w:iCs/>
        </w:rPr>
        <w:t>IEEE J. Sel. Top. Signal Process.</w:t>
      </w:r>
      <w:r w:rsidRPr="00580C8C">
        <w:rPr>
          <w:rFonts w:cs="Times New Roman"/>
        </w:rPr>
        <w:t>, vol. 14, no. 2, pp. 322–330, 2020, doi: 10.1109/JSTSP.2020.2967652.</w:t>
      </w:r>
    </w:p>
    <w:p w14:paraId="064300D2" w14:textId="77777777" w:rsidR="00580C8C" w:rsidRPr="00580C8C" w:rsidRDefault="00580C8C" w:rsidP="00580C8C">
      <w:pPr>
        <w:pStyle w:val="a6"/>
        <w:rPr>
          <w:rFonts w:cs="Times New Roman"/>
        </w:rPr>
      </w:pPr>
      <w:r w:rsidRPr="00580C8C">
        <w:rPr>
          <w:rFonts w:cs="Times New Roman"/>
        </w:rPr>
        <w:t>[12]</w:t>
      </w:r>
      <w:r w:rsidRPr="00580C8C">
        <w:rPr>
          <w:rFonts w:cs="Times New Roman"/>
        </w:rPr>
        <w:tab/>
        <w:t xml:space="preserve">S. Gupta </w:t>
      </w:r>
      <w:r w:rsidRPr="00580C8C">
        <w:rPr>
          <w:rFonts w:cs="Times New Roman"/>
          <w:i/>
          <w:iCs/>
        </w:rPr>
        <w:t>et al.</w:t>
      </w:r>
      <w:r w:rsidRPr="00580C8C">
        <w:rPr>
          <w:rFonts w:cs="Times New Roman"/>
        </w:rPr>
        <w:t xml:space="preserve">, “Residual Neural Network precisely quantifies dysarthria severity-level based on short-duration speech segments,” </w:t>
      </w:r>
      <w:r w:rsidRPr="00580C8C">
        <w:rPr>
          <w:rFonts w:cs="Times New Roman"/>
          <w:i/>
          <w:iCs/>
        </w:rPr>
        <w:t>Neural Netw.</w:t>
      </w:r>
      <w:r w:rsidRPr="00580C8C">
        <w:rPr>
          <w:rFonts w:cs="Times New Roman"/>
        </w:rPr>
        <w:t>, vol. 139, pp. 105–117, Jul. 2021, doi: 10.1016/j.neunet.2021.02.008.</w:t>
      </w:r>
    </w:p>
    <w:p w14:paraId="5383361B" w14:textId="77777777" w:rsidR="00580C8C" w:rsidRPr="00580C8C" w:rsidRDefault="00580C8C" w:rsidP="00580C8C">
      <w:pPr>
        <w:pStyle w:val="a6"/>
        <w:rPr>
          <w:rFonts w:cs="Times New Roman"/>
        </w:rPr>
      </w:pPr>
      <w:r w:rsidRPr="00580C8C">
        <w:rPr>
          <w:rFonts w:cs="Times New Roman"/>
        </w:rPr>
        <w:t>[13]</w:t>
      </w:r>
      <w:r w:rsidRPr="00580C8C">
        <w:rPr>
          <w:rFonts w:cs="Times New Roman"/>
        </w:rPr>
        <w:tab/>
        <w:t xml:space="preserve">A. A. Joshy and R. Rajan, “Automated Dysarthria Severity Classification Using Deep Learning Frameworks,” in </w:t>
      </w:r>
      <w:r w:rsidRPr="00580C8C">
        <w:rPr>
          <w:rFonts w:cs="Times New Roman"/>
          <w:i/>
          <w:iCs/>
        </w:rPr>
        <w:t>2020 28th European Signal Processing Conference (EUSIPCO)</w:t>
      </w:r>
      <w:r w:rsidRPr="00580C8C">
        <w:rPr>
          <w:rFonts w:cs="Times New Roman"/>
        </w:rPr>
        <w:t>, 2021, pp. 116–120. doi: 10.23919/Eusipco47968.2020.9287741.</w:t>
      </w:r>
    </w:p>
    <w:p w14:paraId="6BBF7E07" w14:textId="77777777" w:rsidR="00580C8C" w:rsidRPr="00580C8C" w:rsidRDefault="00580C8C" w:rsidP="00580C8C">
      <w:pPr>
        <w:pStyle w:val="a6"/>
        <w:rPr>
          <w:rFonts w:cs="Times New Roman"/>
        </w:rPr>
      </w:pPr>
      <w:r w:rsidRPr="00580C8C">
        <w:rPr>
          <w:rFonts w:cs="Times New Roman"/>
        </w:rPr>
        <w:t>[14]</w:t>
      </w:r>
      <w:r w:rsidRPr="00580C8C">
        <w:rPr>
          <w:rFonts w:cs="Times New Roman"/>
        </w:rPr>
        <w:tab/>
        <w:t xml:space="preserve">J. C. Vasquez-Correa, T. Arias-Vergara, J. R. Orozco-Arroyave, B. Eskofier, J. Klucken, and E. Noth, “Multimodal Assessment of Parkinson’s Disease: A Deep Learning Approach,” </w:t>
      </w:r>
      <w:r w:rsidRPr="00580C8C">
        <w:rPr>
          <w:rFonts w:cs="Times New Roman"/>
          <w:i/>
          <w:iCs/>
        </w:rPr>
        <w:t>IEEE J. Biomed. Health Inform.</w:t>
      </w:r>
      <w:r w:rsidRPr="00580C8C">
        <w:rPr>
          <w:rFonts w:cs="Times New Roman"/>
        </w:rPr>
        <w:t>, vol. 23, no. 4, pp. 1618–1630, Jul. 2019, doi: 10.1109/JBHI.2018.2866873.</w:t>
      </w:r>
    </w:p>
    <w:p w14:paraId="2C52B2AD" w14:textId="77777777" w:rsidR="00580C8C" w:rsidRPr="00580C8C" w:rsidRDefault="00580C8C" w:rsidP="00580C8C">
      <w:pPr>
        <w:pStyle w:val="a6"/>
        <w:rPr>
          <w:rFonts w:cs="Times New Roman"/>
        </w:rPr>
      </w:pPr>
      <w:r w:rsidRPr="00580C8C">
        <w:rPr>
          <w:rFonts w:cs="Times New Roman"/>
        </w:rPr>
        <w:t>[15]</w:t>
      </w:r>
      <w:r w:rsidRPr="00580C8C">
        <w:rPr>
          <w:rFonts w:cs="Times New Roman"/>
        </w:rPr>
        <w:tab/>
        <w:t xml:space="preserve">B. Karan, S. S. Sahu, J. R. Orozco-Arroyave, and K. Mahto, “Non-negative matrix factorization-based time-frequency feature extraction of voice signal for Parkinson’s disease prediction,” </w:t>
      </w:r>
      <w:r w:rsidRPr="00580C8C">
        <w:rPr>
          <w:rFonts w:cs="Times New Roman"/>
          <w:i/>
          <w:iCs/>
        </w:rPr>
        <w:t>Comput. Speech Lang.</w:t>
      </w:r>
      <w:r w:rsidRPr="00580C8C">
        <w:rPr>
          <w:rFonts w:cs="Times New Roman"/>
        </w:rPr>
        <w:t>, vol. 69, p. 101216, Sep. 2021, doi: 10.1016/j.csl.2021.101216.</w:t>
      </w:r>
    </w:p>
    <w:p w14:paraId="7B9D727B" w14:textId="77777777" w:rsidR="00580C8C" w:rsidRPr="00580C8C" w:rsidRDefault="00580C8C" w:rsidP="00580C8C">
      <w:pPr>
        <w:pStyle w:val="a6"/>
        <w:rPr>
          <w:rFonts w:cs="Times New Roman"/>
        </w:rPr>
      </w:pPr>
      <w:r w:rsidRPr="00580C8C">
        <w:rPr>
          <w:rFonts w:cs="Times New Roman"/>
        </w:rPr>
        <w:t>[16]</w:t>
      </w:r>
      <w:r w:rsidRPr="00580C8C">
        <w:rPr>
          <w:rFonts w:cs="Times New Roman"/>
        </w:rPr>
        <w:tab/>
        <w:t xml:space="preserve">B. Karan and S. Sekhar Sahu, “An improved framework for Parkinson’s disease prediction using Variational Mode Decomposition-Hilbert spectrum of speech signal,” </w:t>
      </w:r>
      <w:r w:rsidRPr="00580C8C">
        <w:rPr>
          <w:rFonts w:cs="Times New Roman"/>
          <w:i/>
          <w:iCs/>
        </w:rPr>
        <w:t>Biocybern. Biomed. Eng.</w:t>
      </w:r>
      <w:r w:rsidRPr="00580C8C">
        <w:rPr>
          <w:rFonts w:cs="Times New Roman"/>
        </w:rPr>
        <w:t>, vol. 41, no. 2, pp. 717–732, Apr. 2021, doi: 10.1016/j.bbe.2021.04.014.</w:t>
      </w:r>
    </w:p>
    <w:p w14:paraId="7BAA7E13" w14:textId="623DDE81" w:rsidR="00190667" w:rsidRDefault="00190667" w:rsidP="00190667">
      <w:r>
        <w:fldChar w:fldCharType="end"/>
      </w:r>
    </w:p>
    <w:sectPr w:rsidR="00190667" w:rsidSect="004103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A179B"/>
    <w:multiLevelType w:val="hybridMultilevel"/>
    <w:tmpl w:val="59A80ACE"/>
    <w:lvl w:ilvl="0" w:tplc="821C0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CD7300"/>
    <w:multiLevelType w:val="hybridMultilevel"/>
    <w:tmpl w:val="65D63966"/>
    <w:lvl w:ilvl="0" w:tplc="C39A8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0034B1"/>
    <w:multiLevelType w:val="hybridMultilevel"/>
    <w:tmpl w:val="5E90267A"/>
    <w:lvl w:ilvl="0" w:tplc="821C0C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BE3594A"/>
    <w:multiLevelType w:val="hybridMultilevel"/>
    <w:tmpl w:val="4FBAEDB0"/>
    <w:lvl w:ilvl="0" w:tplc="C39A8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5B1460"/>
    <w:multiLevelType w:val="hybridMultilevel"/>
    <w:tmpl w:val="B04E3D6E"/>
    <w:lvl w:ilvl="0" w:tplc="E9BEA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FD"/>
    <w:rsid w:val="0000443B"/>
    <w:rsid w:val="000403DB"/>
    <w:rsid w:val="0004275B"/>
    <w:rsid w:val="00056C50"/>
    <w:rsid w:val="00063C55"/>
    <w:rsid w:val="00064040"/>
    <w:rsid w:val="000C4658"/>
    <w:rsid w:val="000C5EF7"/>
    <w:rsid w:val="000E421F"/>
    <w:rsid w:val="000F2175"/>
    <w:rsid w:val="001176D7"/>
    <w:rsid w:val="00190667"/>
    <w:rsid w:val="0019114D"/>
    <w:rsid w:val="001F057B"/>
    <w:rsid w:val="00215F44"/>
    <w:rsid w:val="002218D7"/>
    <w:rsid w:val="0024278A"/>
    <w:rsid w:val="002A58C6"/>
    <w:rsid w:val="002C534F"/>
    <w:rsid w:val="002D46E2"/>
    <w:rsid w:val="00326862"/>
    <w:rsid w:val="003351D2"/>
    <w:rsid w:val="00351BD2"/>
    <w:rsid w:val="00370DA3"/>
    <w:rsid w:val="003C6EEE"/>
    <w:rsid w:val="0041035A"/>
    <w:rsid w:val="00435211"/>
    <w:rsid w:val="004453E5"/>
    <w:rsid w:val="004618A9"/>
    <w:rsid w:val="004D6B3E"/>
    <w:rsid w:val="005061AA"/>
    <w:rsid w:val="00516B27"/>
    <w:rsid w:val="0054223E"/>
    <w:rsid w:val="00580C8C"/>
    <w:rsid w:val="00586BB9"/>
    <w:rsid w:val="005A5367"/>
    <w:rsid w:val="005A7F54"/>
    <w:rsid w:val="005E3E5F"/>
    <w:rsid w:val="006216E0"/>
    <w:rsid w:val="00682631"/>
    <w:rsid w:val="006F2FD9"/>
    <w:rsid w:val="0073269D"/>
    <w:rsid w:val="007425FD"/>
    <w:rsid w:val="00773CE8"/>
    <w:rsid w:val="007A0C54"/>
    <w:rsid w:val="007B3F7E"/>
    <w:rsid w:val="007C2F42"/>
    <w:rsid w:val="007D65ED"/>
    <w:rsid w:val="007F372D"/>
    <w:rsid w:val="007F7E09"/>
    <w:rsid w:val="00802C73"/>
    <w:rsid w:val="00835608"/>
    <w:rsid w:val="008A2151"/>
    <w:rsid w:val="008F3032"/>
    <w:rsid w:val="009639C7"/>
    <w:rsid w:val="0096719E"/>
    <w:rsid w:val="009C4CAD"/>
    <w:rsid w:val="00A00778"/>
    <w:rsid w:val="00A21B4B"/>
    <w:rsid w:val="00A74FBA"/>
    <w:rsid w:val="00BB4E7B"/>
    <w:rsid w:val="00BD135A"/>
    <w:rsid w:val="00C205EA"/>
    <w:rsid w:val="00C641C1"/>
    <w:rsid w:val="00C7093F"/>
    <w:rsid w:val="00C94003"/>
    <w:rsid w:val="00CD7EF0"/>
    <w:rsid w:val="00D401AB"/>
    <w:rsid w:val="00DC4EA2"/>
    <w:rsid w:val="00DE2430"/>
    <w:rsid w:val="00E073E5"/>
    <w:rsid w:val="00E17A7F"/>
    <w:rsid w:val="00E33CC5"/>
    <w:rsid w:val="00E62FB4"/>
    <w:rsid w:val="00E70FFD"/>
    <w:rsid w:val="00E7769B"/>
    <w:rsid w:val="00EB249F"/>
    <w:rsid w:val="00EF48ED"/>
    <w:rsid w:val="00EF55D9"/>
    <w:rsid w:val="00F6270B"/>
    <w:rsid w:val="00F84132"/>
    <w:rsid w:val="00F94980"/>
    <w:rsid w:val="00FB65CA"/>
    <w:rsid w:val="00FD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6933"/>
  <w15:chartTrackingRefBased/>
  <w15:docId w15:val="{FAA3DF12-49C8-490A-8809-570ED9C34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035A"/>
    <w:pPr>
      <w:widowControl w:val="0"/>
      <w:spacing w:line="400" w:lineRule="exact"/>
      <w:jc w:val="both"/>
    </w:pPr>
    <w:rPr>
      <w:rFonts w:ascii="Times New Roman" w:eastAsia="华文楷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01AB"/>
    <w:pPr>
      <w:ind w:firstLineChars="200" w:firstLine="420"/>
    </w:pPr>
    <w:rPr>
      <w:rFonts w:ascii="Calibri" w:eastAsia="宋体" w:hAnsi="Calibri" w:cs="Times New Roman"/>
      <w:sz w:val="21"/>
    </w:rPr>
  </w:style>
  <w:style w:type="paragraph" w:styleId="a4">
    <w:name w:val="caption"/>
    <w:basedOn w:val="a"/>
    <w:next w:val="a"/>
    <w:uiPriority w:val="35"/>
    <w:unhideWhenUsed/>
    <w:qFormat/>
    <w:rsid w:val="00D401AB"/>
    <w:rPr>
      <w:rFonts w:asciiTheme="majorHAnsi" w:eastAsia="黑体" w:hAnsiTheme="majorHAnsi" w:cstheme="majorBidi"/>
      <w:sz w:val="20"/>
      <w:szCs w:val="20"/>
    </w:rPr>
  </w:style>
  <w:style w:type="table" w:customStyle="1" w:styleId="21">
    <w:name w:val="无格式表格 21"/>
    <w:basedOn w:val="a1"/>
    <w:uiPriority w:val="99"/>
    <w:rsid w:val="00D401A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5">
    <w:name w:val="Table Grid"/>
    <w:basedOn w:val="a1"/>
    <w:uiPriority w:val="39"/>
    <w:rsid w:val="00435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ibliography"/>
    <w:basedOn w:val="a"/>
    <w:next w:val="a"/>
    <w:uiPriority w:val="37"/>
    <w:unhideWhenUsed/>
    <w:rsid w:val="00190667"/>
    <w:pPr>
      <w:tabs>
        <w:tab w:val="left" w:pos="504"/>
      </w:tabs>
      <w:spacing w:line="240" w:lineRule="exact"/>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78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3873</TotalTime>
  <Pages>1</Pages>
  <Words>5957</Words>
  <Characters>33955</Characters>
  <Application>Microsoft Office Word</Application>
  <DocSecurity>0</DocSecurity>
  <Lines>282</Lines>
  <Paragraphs>79</Paragraphs>
  <ScaleCrop>false</ScaleCrop>
  <Company/>
  <LinksUpToDate>false</LinksUpToDate>
  <CharactersWithSpaces>39833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28</cp:revision>
  <dcterms:created xsi:type="dcterms:W3CDTF">2022-08-25T08:27:00Z</dcterms:created>
  <dcterms:modified xsi:type="dcterms:W3CDTF">2022-09-02T06:51:00Z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id="ZbUt6FEM"/&gt;&lt;style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