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Grupo Kedetalles S.R.L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Alexander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movil : +53 5 3397679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 Lora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100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20%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 xml:space="preserve">2-Tablet 10.1 pulgada, 1080p Full HD, 32 GB de capacidad, 12 horas de autonomía con batería, 3GB de RAM, Octa-core. Modelo 2022 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 xml:space="preserve">2- Impresora térmica Bluetooth con batería 140 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 xml:space="preserve">3- Brazo para tablet de aluminio de alta resistencia 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LibreOffice/7.5.3.2$Windows_X86_64 LibreOffice_project/9f56dff12ba03b9acd7730a5a481eea045e468f3</Application>
  <AppVersion>15.0000</AppVersion>
  <Pages>2</Pages>
  <Words>236</Words>
  <Characters>1292</Characters>
  <CharactersWithSpaces>1482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2024-03-07T21:37:05Z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