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160"/>
      </w:pPr>
      <w:r>
        <w:rPr>
          <w:rFonts w:ascii="Calibri" w:hAnsi="Calibri"/>
          <w:b/>
          <w:color w:val="5B6770"/>
          <w:sz w:val="20"/>
        </w:rPr>
        <w:t>END USER GUIDE</w:t>
      </w:r>
    </w:p>
    <w:p>
      <w:pPr>
        <w:keepNext/>
        <w:spacing w:after="160"/>
      </w:pPr>
      <w:r>
        <w:rPr>
          <w:rFonts w:ascii="Calibri" w:hAnsi="Calibri"/>
          <w:b/>
          <w:color w:val="1F4D78"/>
          <w:sz w:val="56"/>
        </w:rPr>
        <w:t>Prudentia AI End User Walkthrough</w:t>
      </w:r>
    </w:p>
    <w:p>
      <w:pPr>
        <w:spacing w:after="360"/>
      </w:pPr>
      <w:r>
        <w:rPr>
          <w:rFonts w:ascii="Calibri" w:hAnsi="Calibri"/>
          <w:color w:val="5B6770"/>
          <w:sz w:val="26"/>
        </w:rPr>
        <w:t>Search documents and live data, choose ingestion profiles, verify evidence, and use optional GraphRAG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19"/>
              </w:rPr>
              <w:t>Field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19"/>
              </w:rPr>
              <w:t>Details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Audience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Chat Members, Document Contributors, Audit Viewers, Space Admins, System Admins, and Platform Admins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Scope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Document and live-data queries, connectors, ingestion profiles, optional GraphRAG, evidence, activity, governance, and Runtime Settings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Not covered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Deployment internals, secret rotation, database administration, and developer operations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Updated</w:t>
            </w:r>
          </w:p>
        </w:tc>
        <w:tc>
          <w:tcPr>
            <w:tcW w:type="dxa" w:w="7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2026-07-07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ook w:firstColumn="1" w:firstRow="1" w:lastColumn="0" w:lastRow="0" w:noHBand="0" w:noVBand="1" w:val="04A0"/>
        <w:tblInd w:type="dxa" w:w="16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C2530"/>
                <w:sz w:val="21"/>
              </w:rPr>
              <w:t>Tip: Read the Quick Start first, then jump to the feature that appears in your sidebar.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How to Use This Guide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6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C2530"/>
                <w:sz w:val="21"/>
              </w:rPr>
              <w:t>Your sidebar is permission-aware. If a feature described here does not appear, your account does not include that permission. Connector governance and Runtime Settings are included for administrators who can see those pages.</w:t>
            </w:r>
          </w:p>
        </w:tc>
      </w:tr>
    </w:tbl>
    <w:p>
      <w:pPr>
        <w:spacing w:after="40"/>
      </w:pP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Sign in with your workspace email and password.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Check the active Knowledge Space in the sidebar header.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Open Query Intelligence and ask a focused question.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Inspect citations before relying on an answer.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Use Add Files, Activity, Review Queue, or Audit only when those pages appear in your sidebar.</w:t>
      </w:r>
    </w:p>
    <w:p>
      <w:pPr>
        <w:pStyle w:val="Heading1"/>
      </w:pPr>
      <w:r>
        <w:t>Know Your Account Type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Your account type controls which pages and actions appear. Knowledge Space membership and clearance still limit what you can see inside those pages.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Account type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Typical access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Platform Admin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Full platform ownership: users, spaces, Runtime Settings, RAG Evaluation, audit, connectors, uploads, review, and documents.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System Admin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Global operations: users except Platform Admins, spaces, documents, uploads, review, audit, and recovery.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Space Admin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Assigned-space administration: scoped users, spaces, uploads, review, folder sources, connectors, and document lifecycle.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Document Contributor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Document work: chat, upload, track ingestion, resolve Review Queue items, and maintain writable documents.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Chat Member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Everyday use: chat with visible documents, scope questions, inspect evidence, and browse visible library metadata.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Audit Viewer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Governance review: inspect visible audit events and metadata without changing system state.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ook w:firstColumn="1" w:firstRow="1" w:lastColumn="0" w:lastRow="0" w:noHBand="0" w:noVBand="1" w:val="04A0"/>
        <w:tblInd w:type="dxa" w:w="16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C2530"/>
                <w:sz w:val="21"/>
              </w:rPr>
              <w:t>Legacy User Manager and Reviewer records may exist in older data. New assignments use Space Admin for scoped user management and Document Contributor for upload plus review.</w:t>
            </w:r>
          </w:p>
        </w:tc>
      </w:tr>
    </w:tbl>
    <w:p>
      <w:pPr>
        <w:spacing w:after="40"/>
      </w:pPr>
    </w:p>
    <w:p>
      <w:pPr>
        <w:pStyle w:val="Heading1"/>
      </w:pPr>
      <w:r>
        <w:t>Feature Map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Use this map to connect common tasks to the page where they happen.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1900"/>
        <w:gridCol w:w="4660"/>
        <w:gridCol w:w="2800"/>
      </w:tblGrid>
      <w:tr>
        <w:trPr>
          <w:tblHeader w:val="true"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Feature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What you do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Where to go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Query Intelligence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Ask questions, watch the retrieval progress, and inspect cited evidence.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Operate &gt; Query Intelligence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Knowledge Space selector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Choose the document scope used for queries and uploads.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Sidebar header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Document Library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Browse, search, inspect, download, and manage visible documents.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Corpus &gt; Document Library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Add Files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Upload PDF, DOCX, JPG, JPEG, PNG, or JSON files and choose an ingestion profile.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Corpus &gt; Document Intake &gt; Add Files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Activity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Track upload, folder, restore, and reingestion jobs.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Corpus &gt; Document Intake &gt; Activity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Folder Sources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Upload local folder snapshots.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Corpus &gt; Document Intake &gt; Folder Sources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Database Connectors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Approve SQL Server or PostgreSQL scopes for live read-only answers.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Corpus &gt; Document Intake &gt; Database Connectors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Review Queue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Resolve OCR blocks and PDF image-analysis holds before indexing continues.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Evaluate &gt; Review Queue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System Audit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Review visible authentication, document, and ingestion activity.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Govern &gt; System Audit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User Management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Create users, reset passwords, assign account types, spaces, and clearance when permitted.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Govern &gt; User Management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Runtime Settings</w:t>
            </w:r>
          </w:p>
        </w:tc>
        <w:tc>
          <w:tcPr>
            <w:tcW w:type="dxa" w:w="4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Assign inference roles, tune services, and manage ingestion controls.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Govern &gt; Runtime Settings</w:t>
            </w:r>
          </w:p>
        </w:tc>
      </w:tr>
    </w:tbl>
    <w:p>
      <w:pPr>
        <w:spacing w:after="40"/>
      </w:pPr>
    </w:p>
    <w:p>
      <w:pPr>
        <w:pStyle w:val="Heading1"/>
      </w:pPr>
      <w:r>
        <w:t>Sign In and Navigate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Open the web application URL provided by your organization. Local deployments commonly use http://localhost:3000.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Sign in with your email and password. If this is your first login, change the initial password in Account Management.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Use the sidebar sections to move through Operate, Corpus, Evaluate, and Govern pages.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Use the account area in the sidebar footer to view your session details, change your password, switch theme, or sign out.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6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C2530"/>
                <w:sz w:val="21"/>
              </w:rPr>
              <w:t>Only pages allowed by your account type and Knowledge Space memberships are shown.</w:t>
            </w:r>
          </w:p>
        </w:tc>
      </w:tr>
    </w:tbl>
    <w:p>
      <w:pPr>
        <w:spacing w:after="40"/>
      </w:pPr>
    </w:p>
    <w:p>
      <w:pPr>
        <w:pStyle w:val="Heading1"/>
      </w:pPr>
      <w:r>
        <w:t>Work With Knowledge Spaces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Knowledge Spaces are the document boundaries used by the system. A space can represent a department, project, policy library, case set, or operating area.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Select the active space before asking questions or uploading from chat.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Queries retrieve from the active space and any document scope you add with @ tags.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Uploads inherit the selected writable space.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If expected documents are missing, first confirm that the active space is correct.</w:t>
      </w:r>
    </w:p>
    <w:p>
      <w:pPr>
        <w:pStyle w:val="Heading1"/>
      </w:pPr>
      <w:r>
        <w:t>Ask Grounded Questions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Open Query Intelligence.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Confirm the active Knowledge Space.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Type a specific question. Mention dates, document names, entities, or constraints when useful.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Press Enter or click Send. Use Shift+Enter for a new line.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Watch the progress panel as the system routes the query, retrieves evidence, and drafts the answer.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Read the answer and inspect the citations.</w:t>
      </w:r>
    </w:p>
    <w:p>
      <w:pPr>
        <w:pStyle w:val="Heading2"/>
      </w:pPr>
      <w:r>
        <w:t>Useful Query Habits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Ask for the exact policy, requirement, date, person, document section, or comparison you need.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Use @ to scope retrieval to one or more specific documents in the active space.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Start a new chat when changing topics so context does not blur the question.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Treat warnings as review signals, not as final conclusions.</w:t>
      </w:r>
    </w:p>
    <w:p>
      <w:pPr>
        <w:pStyle w:val="Heading2"/>
      </w:pPr>
      <w:r>
        <w:t>Choose a Query Source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Mode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Use it for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Auto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Let Prudentia choose visible documents, approved live data, or both.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Documents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Use only indexed files in the active space and optional @ document tags.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Live DB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Use current structured facts from approved SQL Server or PostgreSQL scopes.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Hybrid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Combine indexed document evidence with live database rows.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In Live DB or Hybrid mode, select one approved database source or leave All visible DB sources selected. If a selected source cannot answer, use Search all sources when offered.</w:t>
      </w:r>
    </w:p>
    <w:p>
      <w:pPr>
        <w:pStyle w:val="Heading1"/>
      </w:pPr>
      <w:r>
        <w:t>Verify Answers With Evidence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Every useful answer should be checked against its citations. Select a source chip or inline citation to open the evidence inspector.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PDF sources can show page navigation and highlighted regions.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DOCX sources can show matching text where available.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Image sources can show image highlights or extracted image evidence.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Low faithfulness, degraded response, conflict, or grounding warnings mean you should verify manually before sharing or acting.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60"/>
      </w:tblPr>
      <w:tblGrid>
        <w:gridCol w:w="9360"/>
      </w:tblGrid>
      <w:tr>
        <w:tc>
          <w:tcPr>
            <w:tcW w:type="dxa" w:w="9360"/>
            <w:shd w:fill="FFF6D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C2530"/>
                <w:sz w:val="21"/>
              </w:rPr>
              <w:t>Before using an answer outside the workspace, confirm the cited document title, page or excerpt, Knowledge Space, and effective date.</w:t>
            </w:r>
          </w:p>
        </w:tc>
      </w:tr>
    </w:tbl>
    <w:p>
      <w:pPr>
        <w:spacing w:after="40"/>
      </w:pPr>
    </w:p>
    <w:p>
      <w:pPr>
        <w:pStyle w:val="Heading1"/>
      </w:pPr>
      <w:r>
        <w:t>Use Optional GraphRAG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GraphRAG is opt-in. Select it during upload or reingestion only for documents that should participate in relationship, theme, risk, trend, and corpus-level analysis. Leaving it off keeps standard document retrieval fully available and does not create a graph task.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Opted-in documents are indexed normally before a separate graph task extracts entities and relationships.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A document can be searchable while graph enrichment is still queued or running.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Ask for major themes, recurring issues, patterns, risks, trends, relationships, or an executive overview across opted-in documents.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Graph answers remain grounded in source chunks and include normal citations. Exact counts and exhaustive lists use structured or standard retrieval.</w:t>
      </w:r>
    </w:p>
    <w:p>
      <w:pPr>
        <w:pStyle w:val="Heading1"/>
      </w:pPr>
      <w:r>
        <w:t>Use Chat History and Generated Files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Completed conversations appear in the chat history rail.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Use New chat to reset context.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Reopen previous conversations when continuing the same task.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Delete old conversations that are no longer useful.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If a request starts document generation, answer any clarification questions and download the resulting DOCX, PDF, or PPTX when available.</w:t>
      </w:r>
    </w:p>
    <w:p>
      <w:pPr>
        <w:pStyle w:val="Heading1"/>
      </w:pPr>
      <w:r>
        <w:t>Upload Documents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If Add Files appears in your sidebar, you can upload supported source files into a writable Knowledge Space.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Item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Details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Supported files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PDF, DOCX, JPG, JPEG, PNG, and JSON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Maximum size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50 MB per file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Required metadata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 writable Knowledge Space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Processing choice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Fast, Balanced, or High accuracy; optional GraphRAG opt-in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Optional metadata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Effective date, expiry date, description, and supersedes IDs for single-file replacements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Result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Each file receives its own ingestion job</w:t>
            </w:r>
          </w:p>
        </w:tc>
      </w:tr>
    </w:tbl>
    <w:p>
      <w:pPr>
        <w:spacing w:after="40"/>
      </w:pP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Open Document Intake &gt; Add Files.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Select one or more supported files.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Choose the writable Knowledge Space.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Choose Fast, Balanced, or High accuracy ingestion.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Enable GraphRAG only when relationship or corpus-level analysis is needed.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Add dates, description, or supersession details if needed.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Click Upload documents.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Watch Recent upload jobs for progress and warnings.</w:t>
      </w:r>
    </w:p>
    <w:p>
      <w:pPr>
        <w:pStyle w:val="Heading1"/>
      </w:pPr>
      <w:r>
        <w:t>Track Indexing Activity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Open Activity to monitor upload, folder, restore, and reingestion jobs.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Status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Meaning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Scheduled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Waiting for a planned start time.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Queued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Accepted and waiting for an ingestion worker.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Processing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Being parsed, enriched, chunked, embedded, and indexed.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Needs review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Paused for human OCR, extraction, or PDF image review.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Indexed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Complete and searchable.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Failed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Stopped with an error that needs investigation.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Cancelled</w:t>
            </w:r>
          </w:p>
        </w:tc>
        <w:tc>
          <w:tcPr>
            <w:tcW w:type="dxa" w:w="7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Manually stopped before completion.</w:t>
            </w:r>
          </w:p>
        </w:tc>
      </w:tr>
    </w:tbl>
    <w:p>
      <w:pPr>
        <w:spacing w:after="40"/>
      </w:pP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Filter by status, origin, Knowledge Space, date range, or search text.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Open a job to review stage details, warnings, attempts, and parser provenance.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If you have write access, you may cancel jobs that are still scheduled, queued, or processing.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Use Ingestion Health to see active pipeline, failed jobs, review queues, and recent failures.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GraphRAG activity shows queue depth, worker health, and active tasks for opted-in documents.</w:t>
      </w:r>
    </w:p>
    <w:p>
      <w:pPr>
        <w:pStyle w:val="Heading1"/>
      </w:pPr>
      <w:r>
        <w:t>Browse the Document Library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Use Document Overview, Knowledge Spaces, Documents, and Trash to find and inspect visible files.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Document Overview shows active documents, current versions, processing items, attention items, and Trash count.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Knowledge Spaces shows the folder tree and direct documents in selected spaces.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Documents lets you search and filter by lifecycle and ingestion status.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Trash contains soft-deleted documents that authorized users can restore or permanently delete.</w:t>
      </w:r>
    </w:p>
    <w:p>
      <w:pPr>
        <w:pStyle w:val="Heading2"/>
      </w:pPr>
      <w:r>
        <w:t>Document Inspector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Review title, Knowledge Space, lifecycle, ingestion status, dates, description, summary, topics, entities, cross references, claims, and version history.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Download the original source file when available.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Users with write access can reingest, restore, or move documents to Trash.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Permanent deletion is restricted and should only be used when retention policy allows it.</w:t>
      </w:r>
    </w:p>
    <w:p>
      <w:pPr>
        <w:pStyle w:val="Heading1"/>
      </w:pPr>
      <w:r>
        <w:t>Use Folder Sources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If Folder Sources appears in your sidebar, you can upload local folder snapshots for bulk ingestion.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Choose a folder from the browser to stage a point-in-time copy with relative paths preserved.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Folder snapshots are one-time schedules. Re-browse the folder later to ingest newer local edits.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Use schedule run details to review queued, skipped, and failed files.</w:t>
      </w:r>
    </w:p>
    <w:p>
      <w:pPr>
        <w:pStyle w:val="Heading1"/>
      </w:pPr>
      <w:r>
        <w:t>Use Database Connectors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Platform Admins, System Admins, and Space Admins can prepare live read-only access to SQL Server and PostgreSQL. Database record-sync schedules are retired; approved data is queried at question time and is not copied into the document corpus.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Open Document Intake &gt; Database Connectors and add a read-only profile.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Enter server or host, port, database, user, password, and the required driver or SSL mode.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Save the encrypted profile, then click Test.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Click Read Schema to inspect tables, columns, relationships, indexes, and raw schema JSON.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Click Prepare Review, then correct the catalog name, business rules, descriptions, synonyms, allowed fields, and sensitivity flags.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Assign the owner Knowledge Space, optional shared Knowledge Spaces, and clearance, then Enable Live DB Access after review.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In Query Intelligence, choose Live DB or Hybrid and select the approved source.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60"/>
      </w:tblPr>
      <w:tblGrid>
        <w:gridCol w:w="9360"/>
      </w:tblGrid>
      <w:tr>
        <w:tc>
          <w:tcPr>
            <w:tcW w:type="dxa" w:w="9360"/>
            <w:shd w:fill="FFF6D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C2530"/>
                <w:sz w:val="21"/>
              </w:rPr>
              <w:t>Only approved, non-sensitive tables, columns, and relationships can be queried. Write statements, wildcards, unapproved joins, system schemas, and chained SQL are blocked.</w:t>
            </w:r>
          </w:p>
        </w:tc>
      </w:tr>
    </w:tbl>
    <w:p>
      <w:pPr>
        <w:spacing w:after="40"/>
      </w:pPr>
    </w:p>
    <w:p>
      <w:pPr>
        <w:pStyle w:val="Heading1"/>
      </w:pPr>
      <w:r>
        <w:t>Use Review Queue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If Review Queue appears in your sidebar, use it to resolve OCR blocks and PDF image-analysis holds before indexing continues.</w:t>
      </w:r>
    </w:p>
    <w:p>
      <w:pPr>
        <w:pStyle w:val="Heading2"/>
      </w:pPr>
      <w:r>
        <w:t>OCR Blocks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Open Review Queue and choose OCR blocks.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Select a pending block grouped under a document.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Compare the OCR text with the source page preview.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Edit Corrected extraction text.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Click Approve correction to save, or Reject block if it should not continue.</w:t>
      </w:r>
    </w:p>
    <w:p>
      <w:pPr>
        <w:pStyle w:val="Heading2"/>
      </w:pPr>
      <w:r>
        <w:t>PDF Images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Choose PDF images.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Select a held document image batch.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Review candidate thumbnails and recommended markers.</w:t>
      </w:r>
    </w:p>
    <w:p>
      <w:pPr>
        <w:pStyle w:val="ListNumber"/>
        <w:spacing w:after="80" w:line="300" w:lineRule="auto"/>
      </w:pPr>
      <w:r>
        <w:rPr>
          <w:rFonts w:ascii="Calibri" w:hAnsi="Calibri"/>
          <w:color w:val="1C2530"/>
          <w:sz w:val="22"/>
        </w:rPr>
        <w:t>Choose Analyze selected, Analyze recommended, Skip selected, or Skip all pending.</w:t>
      </w:r>
    </w:p>
    <w:tbl>
      <w:tblPr>
        <w:tblW w:type="dxa" w:w="9360"/>
        <w:jc w:val="left"/>
        <w:tblLook w:firstColumn="1" w:firstRow="1" w:lastColumn="0" w:lastRow="0" w:noHBand="0" w:noVBand="1" w:val="04A0"/>
        <w:tblInd w:type="dxa" w:w="16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C2530"/>
                <w:sz w:val="21"/>
              </w:rPr>
              <w:t>OCR approval requires non-empty corrected text. Image batches resume when no candidates remain pending.</w:t>
            </w:r>
          </w:p>
        </w:tc>
      </w:tr>
    </w:tbl>
    <w:p>
      <w:pPr>
        <w:spacing w:after="40"/>
      </w:pPr>
    </w:p>
    <w:p>
      <w:pPr>
        <w:pStyle w:val="Heading1"/>
      </w:pPr>
      <w:r>
        <w:t>Read the System Audit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If System Audit appears in your sidebar, use it to review visible authentication, document, ingestion, and workspace events.</w:t>
      </w:r>
    </w:p>
    <w:p>
      <w:pPr>
        <w:pStyle w:val="Heading1"/>
      </w:pPr>
      <w:r>
        <w:t>Use Runtime Settings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Runtime Settings is Platform Admin-only under Govern and contains Models &amp; Roles, Inference Services, and Ingestion Controls.</w:t>
      </w:r>
    </w:p>
    <w:p>
      <w:pPr>
        <w:pStyle w:val="Heading2"/>
      </w:pPr>
      <w:r>
        <w:t>Models &amp; Roles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Choose an Ollama local or vLLM text starting stack, check service discovery, and assign answer synthesis, reasoning, router, faithfulness, ingestion metadata, vision, embedding, and reranker roles.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Changing the embedding provider or model requires reindexing existing documents.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Tune JSON/Layout and evidence budgets, chat and embedding timeouts, Ollama model thinking, and the query planner.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Test draft validates without activation. Save &amp; activate validates again and makes the draft active without restarting containers.</w:t>
      </w:r>
    </w:p>
    <w:p>
      <w:pPr>
        <w:pStyle w:val="Heading2"/>
      </w:pPr>
      <w:r>
        <w:t>Inference Services</w:t>
      </w:r>
    </w:p>
    <w:p>
      <w:pPr>
        <w:spacing w:after="120" w:line="300" w:lineRule="auto"/>
      </w:pPr>
      <w:r>
        <w:rPr>
          <w:rFonts w:ascii="Calibri" w:hAnsi="Calibri"/>
          <w:color w:val="1C2530"/>
          <w:sz w:val="22"/>
        </w:rPr>
        <w:t>Check provider availability and manage vLLM text, embedding, and vision limits. Applying limits restarts only the selected service and interrupts requests using it.</w:t>
      </w:r>
    </w:p>
    <w:p>
      <w:pPr>
        <w:pStyle w:val="Heading2"/>
      </w:pPr>
      <w:r>
        <w:t>Ingestion Controls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1800"/>
        <w:gridCol w:w="4460"/>
        <w:gridCol w:w="3100"/>
      </w:tblGrid>
      <w:tr>
        <w:trPr>
          <w:tblHeader w:val="true"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19"/>
              </w:rPr>
              <w:t>Profile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19"/>
              </w:rPr>
              <w:t>Behavior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19"/>
              </w:rPr>
              <w:t>Best for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Fast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Native text first, no vision, and capped Docling repair.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High-volume, text-native files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Balanced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Native text first with a larger Docling repair budget.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Mixed collections and moderate layout complexity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High accuracy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Deeper layout repair with preference for full-document repair.</w:t>
            </w:r>
          </w:p>
        </w:tc>
        <w:tc>
          <w:tcPr>
            <w:tcW w:type="dxa" w:w="3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19"/>
              </w:rPr>
              <w:t>Scans, tables, and fidelity-sensitive layouts</w:t>
            </w:r>
          </w:p>
        </w:tc>
      </w:tr>
    </w:tbl>
    <w:p>
      <w:pPr>
        <w:spacing w:after="40"/>
      </w:pP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Worker concurrency is 1-10 per replica; one is recommended for the default 8 GB environment.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OCR blocks below the review threshold pause in Review Queue.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PDF image batches above the image review threshold pause before vision analysis; set the threshold to 0 to skip this gate.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Vision layout repair re-reads complex PDF pages after Docling and trades throughput for fidelity.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Graph enrichment controls whether completed documents expose the graph enrichment action.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Events are newest first.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Each row shows event type, target, actor, payload summary, and created time.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Audit is for review and escalation. It is not an editing surface.</w:t>
      </w:r>
    </w:p>
    <w:p>
      <w:pPr>
        <w:pStyle w:val="Heading1"/>
      </w:pPr>
      <w:r>
        <w:t>Troubleshooting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2050"/>
        <w:gridCol w:w="3510"/>
        <w:gridCol w:w="3800"/>
      </w:tblGrid>
      <w:tr>
        <w:trPr>
          <w:tblHeader w:val="true"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Issue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Likely cause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What to do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 page is missing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Your account does not have that route.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Ask an admin to confirm your role and Knowledge Space memberships.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You cannot query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The active space has no indexed current documents, or the model runtime is unavailable.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Switch space, wait for indexing, or report the runtime issue.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No documents appear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Wrong active space, insufficient clearance, or no documents are current.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Check the space selector and ask your workspace admin to verify access.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Upload is rejected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Unsupported type, empty file, file over 50 MB, or no writable space.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Use PDF, DOCX, JPG, JPEG, PNG, or JSON and choose a writable Knowledge Space.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 document needs review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OCR, extraction, or PDF image triage paused indexing.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 Document Contributor, Space Admin, System Admin, or Platform Admin should resolve the pending Review Queue item.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An ingestion job looks stuck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Worker heartbeat, parsing, OCR, or model services may be delayed.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Open Activity or Ingestion Health and share the job ID with operations.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Source highlight is unavailable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The source may lack page coordinates or exact text matching.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Use the original document link and compare page, excerpt, and citation details.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The answer has a warning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Sources may conflict, faithfulness may be low, or the response is degraded.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Inspect citations manually before using the answer.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No Live DB source appears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No approved catalog is visible for your space and clearance.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Ask a connector admin to test the profile and approve the minimum required schema scope.</w:t>
            </w:r>
          </w:p>
        </w:tc>
      </w:tr>
      <w:t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Graph enrichment is absent</w:t>
            </w:r>
          </w:p>
        </w:tc>
        <w:tc>
          <w:tcPr>
            <w:tcW w:type="dxa" w:w="35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GraphRAG was not selected, is disabled, or its worker is unavailable.</w:t>
            </w:r>
          </w:p>
        </w:tc>
        <w:tc>
          <w:tcPr>
            <w:tcW w:type="dxa" w:w="3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Standard retrieval still works. Check the GraphRAG choice and Ingestion Health when graph analysis is needed.</w:t>
            </w:r>
          </w:p>
        </w:tc>
      </w:tr>
    </w:tbl>
    <w:p>
      <w:pPr>
        <w:spacing w:after="40"/>
      </w:pPr>
    </w:p>
    <w:p>
      <w:pPr>
        <w:pStyle w:val="Heading1"/>
      </w:pPr>
      <w:r>
        <w:t>Safe Usage Practices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Do not rely on an answer without checking citations for important decisions.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Use the correct Knowledge Space before querying or uploading.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Do not upload documents above your clearance or outside your team scope.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When replacing a file, use supersedes metadata so the older version stays auditable.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Do not share generated files beyond the same access and clearance rules as the source documents.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C2530"/>
          <w:sz w:val="22"/>
        </w:rPr>
        <w:t>Report repeated model, indexing, or source-viewer errors with the job ID, document title, and time observed.</w:t>
      </w:r>
    </w:p>
    <w:p>
      <w:pPr>
        <w:pStyle w:val="Heading1"/>
      </w:pPr>
      <w:r>
        <w:t>Glossary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Term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C2530"/>
                <w:sz w:val="20"/>
              </w:rPr>
              <w:t>Meaning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Knowledge Space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 document access scope such as /finance or /manuals.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Current document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The active version used for retrieval.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Superseded document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An older version kept for audit and history.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Trash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Soft-deleted documents that can be restored by authorized users.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Ingestion job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The background task that parses, enriches, embeds, and indexes a file.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Citation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 link between an answer claim and its supporting source evidence.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Faithfulness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 grounding check that estimates whether the answer is supported by retrieved evidence.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Generated artifact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 downloadable DOCX, PDF, or PPTX produced from a qualifying request.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Approved database scope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A reviewed set of database tables, columns, relationships, space, and clearance allowed for live read-only SQL.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Ingestion profile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Fast, Balanced, or High accuracy parsing selected for a new document.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GraphRAG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color w:val="1C2530"/>
                <w:sz w:val="20"/>
              </w:rPr>
              <w:t>Optional entity-and-relationship enrichment for corpus-level themes and patterns.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B6770"/>
        <w:sz w:val="18"/>
      </w:rPr>
      <w:t xml:space="preserve">Page </w:t>
    </w:r>
    <w:r>
      <w:fldChar w:fldCharType="begin"/>
      <w:instrText xml:space="preserve"> PAGE </w:instrText>
      <w:fldChar w:fldCharType="end"/>
    </w:r>
    <w:r>
      <w:rPr>
        <w:rFonts w:ascii="Calibri" w:hAnsi="Calibri"/>
        <w:color w:val="5B6770"/>
        <w:sz w:val="18"/>
      </w:rPr>
      <w:t xml:space="preserve"> of </w:t>
    </w:r>
    <w: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B6770"/>
        <w:sz w:val="18"/>
      </w:rPr>
      <w:t>Prudentia AI End User Walkthrough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C25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