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b/>
          <w:color w:val="1F4D78"/>
          <w:sz w:val="48"/>
        </w:rPr>
        <w:t>Prudentia AI Operator Manual</w:t>
      </w:r>
    </w:p>
    <w:p>
      <w:r>
        <w:rPr>
          <w:rFonts w:ascii="Calibri" w:hAnsi="Calibri"/>
        </w:rPr>
        <w:t>Last updated: 2026-09-09</w:t>
      </w:r>
    </w:p>
    <w:p>
      <w:r>
        <w:rPr>
          <w:rFonts w:ascii="Calibri" w:hAnsi="Calibri"/>
        </w:rPr>
        <w:t>This manual explains how to run the local Prudentia AI deployment. It is written for the person responsible for Docker Desktop, Ollama, model caches, startup, shutdown, updates, backup, restore, and runtime troubleshooting.</w:t>
      </w:r>
    </w:p>
    <w:p>
      <w:r>
        <w:rPr>
          <w:rFonts w:ascii="Calibri" w:hAnsi="Calibri"/>
        </w:rPr>
        <w:t>For in-app administration, use the Administrator Manual (administrator-manual.md). For day-to-day usage, use the End User Manual (end-user-manual.md).</w:t>
      </w:r>
    </w:p>
    <w:p>
      <w:pPr>
        <w:pStyle w:val="Heading2"/>
      </w:pPr>
      <w:r>
        <w:rPr>
          <w:rFonts w:ascii="Calibri" w:hAnsi="Calibri"/>
        </w:rPr>
        <w:t>1. Runtime Overview</w:t>
      </w:r>
    </w:p>
    <w:p>
      <w:r>
        <w:rPr>
          <w:rFonts w:ascii="Calibri" w:hAnsi="Calibri"/>
        </w:rPr>
        <w:t>The standard offline Windows deployment uses:</w:t>
      </w:r>
    </w:p>
    <w:p>
      <w:pPr>
        <w:pStyle w:val="ListBullet"/>
      </w:pPr>
      <w:r>
        <w:rPr>
          <w:rFonts w:ascii="Calibri" w:hAnsi="Calibri"/>
        </w:rPr>
        <w:t>Windows with Docker Desktop running Linux containers.</w:t>
      </w:r>
    </w:p>
    <w:p>
      <w:pPr>
        <w:pStyle w:val="ListBullet"/>
      </w:pPr>
      <w:r>
        <w:rPr>
          <w:rFonts w:ascii="Calibri" w:hAnsi="Calibri"/>
        </w:rPr>
        <w:t>Docker Compose for Prudentia AI services.</w:t>
      </w:r>
    </w:p>
    <w:p>
      <w:pPr>
        <w:pStyle w:val="ListBullet"/>
      </w:pPr>
      <w:r>
        <w:rPr>
          <w:rFonts w:ascii="Calibri" w:hAnsi="Calibri"/>
        </w:rPr>
        <w:t>A host-installed Ollama service for chat and embedding models.</w:t>
      </w:r>
    </w:p>
    <w:p>
      <w:pPr>
        <w:pStyle w:val="ListBullet"/>
      </w:pPr>
      <w:r>
        <w:rPr>
          <w:rFonts w:ascii="Calibri" w:hAnsi="Calibri"/>
        </w:rPr>
        <w:t xml:space="preserve">Containers reaching Ollama at </w:t>
      </w:r>
      <w:r>
        <w:rPr>
          <w:rFonts w:ascii="Consolas" w:hAnsi="Consolas"/>
          <w:sz w:val="19"/>
        </w:rPr>
        <w:t>http://host.docker.internal:11434</w:t>
      </w:r>
      <w:r>
        <w:rPr>
          <w:rFonts w:ascii="Calibri" w:hAnsi="Calibri"/>
        </w:rPr>
        <w:t>.</w:t>
      </w:r>
    </w:p>
    <w:p>
      <w:pPr>
        <w:pStyle w:val="ListBullet"/>
      </w:pPr>
      <w:r>
        <w:rPr>
          <w:rFonts w:ascii="Calibri" w:hAnsi="Calibri"/>
        </w:rPr>
        <w:t>Runtime model downloads disabled by airgap environment flags.</w:t>
      </w:r>
    </w:p>
    <w:p>
      <w:pPr>
        <w:pStyle w:val="ListBullet"/>
      </w:pPr>
      <w:r>
        <w:rPr>
          <w:rFonts w:ascii="Calibri" w:hAnsi="Calibri"/>
        </w:rPr>
        <w:t xml:space="preserve">vLLM services disabled until the </w:t>
      </w:r>
      <w:r>
        <w:rPr>
          <w:rFonts w:ascii="Consolas" w:hAnsi="Consolas"/>
          <w:sz w:val="19"/>
        </w:rPr>
        <w:t>vllm</w:t>
      </w:r>
      <w:r>
        <w:rPr>
          <w:rFonts w:ascii="Calibri" w:hAnsi="Calibri"/>
        </w:rPr>
        <w:t xml:space="preserve"> Compose profile is deliberately used.</w:t>
      </w:r>
    </w:p>
    <w:p>
      <w:r>
        <w:rPr>
          <w:rFonts w:ascii="Calibri" w:hAnsi="Calibri"/>
        </w:rPr>
        <w:t>The default frontend URL is:</w:t>
      </w:r>
    </w:p>
    <w:p>
      <w:pPr>
        <w:pStyle w:val="ManualCode"/>
      </w:pPr>
      <w:r>
        <w:t>http://localhost:3000</w:t>
      </w:r>
    </w:p>
    <w:p>
      <w:r>
        <w:rPr>
          <w:rFonts w:ascii="Calibri" w:hAnsi="Calibri"/>
        </w:rPr>
        <w:t>The API is reached through the frontend reverse proxy:</w:t>
      </w:r>
    </w:p>
    <w:p>
      <w:pPr>
        <w:pStyle w:val="ManualCode"/>
      </w:pPr>
      <w:r>
        <w:t>http://localhost:3000/api/v1</w:t>
      </w:r>
    </w:p>
    <w:p>
      <w:pPr>
        <w:pStyle w:val="Heading3"/>
      </w:pPr>
      <w:r>
        <w:rPr>
          <w:rFonts w:ascii="Calibri" w:hAnsi="Calibri"/>
        </w:rPr>
        <w:t>Citation protocol rollout</w:t>
      </w:r>
    </w:p>
    <w:p>
      <w:r>
        <w:rPr>
          <w:rFonts w:ascii="Calibri" w:hAnsi="Calibri"/>
        </w:rPr>
        <w:t>Normal chat uses single-pass generation and local quote matching. Adaptive and Never faithfulness policies make no citation judge or answer-repair calls. Strict (Always), forced internal verification, and artifact verification retain model-based support checks with the configured deadline and bounded repair.</w:t>
      </w:r>
    </w:p>
    <w:p>
      <w:r>
        <w:rPr>
          <w:rFonts w:ascii="Calibri" w:hAnsi="Calibri"/>
        </w:rPr>
        <w:t xml:space="preserve">Distinguish </w:t>
      </w:r>
      <w:r>
        <w:rPr>
          <w:rFonts w:ascii="Consolas" w:hAnsi="Consolas"/>
          <w:sz w:val="19"/>
        </w:rPr>
        <w:t>source_matched</w:t>
      </w:r>
      <w:r>
        <w:rPr>
          <w:rFonts w:ascii="Calibri" w:hAnsi="Calibri"/>
        </w:rPr>
        <w:t xml:space="preserve"> from semantic </w:t>
      </w:r>
      <w:r>
        <w:rPr>
          <w:rFonts w:ascii="Consolas" w:hAnsi="Consolas"/>
          <w:sz w:val="19"/>
        </w:rPr>
        <w:t>verified</w:t>
      </w:r>
      <w:r>
        <w:rPr>
          <w:rFonts w:ascii="Calibri" w:hAnsi="Calibri"/>
        </w:rPr>
        <w:t xml:space="preserve"> in logs and evaluations. An </w:t>
      </w:r>
      <w:r>
        <w:rPr>
          <w:rFonts w:ascii="Consolas" w:hAnsi="Consolas"/>
          <w:sz w:val="19"/>
        </w:rPr>
        <w:t>unverified</w:t>
      </w:r>
      <w:r>
        <w:rPr>
          <w:rFonts w:ascii="Calibri" w:hAnsi="Calibri"/>
        </w:rPr>
        <w:t xml:space="preserve"> local result preserves the answer with incomplete-match labeling; source-access and revision failures still block delivery. Measure time to first text and total generation separately from optional semantic verification. Provider connection failures can still prevent generation in either mode.</w:t>
      </w:r>
    </w:p>
    <w:p>
      <w:r>
        <w:rPr>
          <w:rFonts w:ascii="Calibri" w:hAnsi="Calibri"/>
        </w:rPr>
        <w:t>Previously indexed documents may lack original-text provenance. Reingest selected documents explicitly to populate native/OCR/generated span classifications and revision identity; this upgrade does not automatically reingest the corpus. Missing caches still fail under the airgap policy. Do not download models during a query to make verification succeed.</w:t>
      </w:r>
    </w:p>
    <w:p>
      <w:r>
        <w:rPr>
          <w:rFonts w:ascii="Consolas" w:hAnsi="Consolas"/>
          <w:sz w:val="19"/>
        </w:rPr>
        <w:t>source_revision_unavailable</w:t>
      </w:r>
      <w:r>
        <w:rPr>
          <w:rFonts w:ascii="Calibri" w:hAnsi="Calibri"/>
        </w:rPr>
        <w:t xml:space="preserve"> means the cited generation, file or evidence no longer matches, or the evidence is no longer accessible. Investigate the source's lifecycle and ingestion state without substituting a newer file into an old citation. Historic file retention is unchanged. An </w:t>
      </w:r>
      <w:r>
        <w:rPr>
          <w:rFonts w:ascii="Consolas" w:hAnsi="Consolas"/>
          <w:sz w:val="19"/>
        </w:rPr>
        <w:t>artifact_citation_verification_failed</w:t>
      </w:r>
      <w:r>
        <w:rPr>
          <w:rFonts w:ascii="Calibri" w:hAnsi="Calibri"/>
        </w:rPr>
        <w:t xml:space="preserve"> job has exhausted its single citation repair and ends without publishing unsupported files; queue redelivery does not repeat that repair. A user can explicitly retry after the underlying issue is resolved.</w:t>
      </w:r>
    </w:p>
    <w:p>
      <w:pPr>
        <w:pStyle w:val="Heading2"/>
      </w:pPr>
      <w:r>
        <w:rPr>
          <w:rFonts w:ascii="Calibri" w:hAnsi="Calibri"/>
        </w:rPr>
        <w:t>2. Prerequisites</w:t>
      </w:r>
    </w:p>
    <w:p>
      <w:r>
        <w:rPr>
          <w:rFonts w:ascii="Calibri" w:hAnsi="Calibri"/>
        </w:rPr>
        <w:t>On the Windows host:</w:t>
      </w:r>
    </w:p>
    <w:p>
      <w:pPr>
        <w:pStyle w:val="ListBullet"/>
      </w:pPr>
      <w:r>
        <w:rPr>
          <w:rFonts w:ascii="Calibri" w:hAnsi="Calibri"/>
        </w:rPr>
        <w:t>Docker Desktop is installed and switched to Linux containers.</w:t>
      </w:r>
    </w:p>
    <w:p>
      <w:pPr>
        <w:pStyle w:val="ListBullet"/>
      </w:pPr>
      <w:r>
        <w:rPr>
          <w:rFonts w:ascii="Calibri" w:hAnsi="Calibri"/>
        </w:rPr>
        <w:t>WSL 2 backend is enabled.</w:t>
      </w:r>
    </w:p>
    <w:p>
      <w:pPr>
        <w:pStyle w:val="ListBullet"/>
      </w:pPr>
      <w:r>
        <w:rPr>
          <w:rFonts w:ascii="Calibri" w:hAnsi="Calibri"/>
        </w:rPr>
        <w:t>Ollama is installed, running, and has the selected chat and embedding models.</w:t>
      </w:r>
    </w:p>
    <w:p>
      <w:pPr>
        <w:pStyle w:val="ListBullet"/>
      </w:pPr>
      <w:r>
        <w:rPr>
          <w:rFonts w:ascii="Calibri" w:hAnsi="Calibri"/>
        </w:rPr>
        <w:t>The project source bundle, Docker image tar, and cache tar files have been transferred to the machine.</w:t>
      </w:r>
    </w:p>
    <w:p>
      <w:pPr>
        <w:pStyle w:val="ListBullet"/>
      </w:pPr>
      <w:r>
        <w:rPr>
          <w:rFonts w:ascii="Calibri" w:hAnsi="Calibri"/>
        </w:rPr>
        <w:t>Enough disk is available for Docker images, volumes, document storage, and model caches. Keep tens of GB free before adding vLLM.</w:t>
      </w:r>
    </w:p>
    <w:p>
      <w:r>
        <w:rPr>
          <w:rFonts w:ascii="Calibri" w:hAnsi="Calibri"/>
        </w:rPr>
        <w:t>Before disconnecting a preparation machine from the internet, download required installers for Docker Desktop, WSL updates, GPU drivers, Ollama, and internal security software.</w:t>
      </w:r>
    </w:p>
    <w:p>
      <w:pPr>
        <w:pStyle w:val="Heading2"/>
      </w:pPr>
      <w:r>
        <w:rPr>
          <w:rFonts w:ascii="Calibri" w:hAnsi="Calibri"/>
        </w:rPr>
        <w:t>3. Required Bundle Files</w:t>
      </w:r>
    </w:p>
    <w:p>
      <w:r>
        <w:rPr>
          <w:rFonts w:ascii="Calibri" w:hAnsi="Calibri"/>
        </w:rPr>
        <w:t>An offline bundle should include at least:</w:t>
      </w:r>
    </w:p>
    <w:p>
      <w:pPr>
        <w:pStyle w:val="ListBullet"/>
      </w:pPr>
      <w:r>
        <w:rPr>
          <w:rFonts w:ascii="Consolas" w:hAnsi="Consolas"/>
          <w:sz w:val="19"/>
        </w:rPr>
        <w:t>AgenticRAG-source.zip</w:t>
      </w:r>
    </w:p>
    <w:p>
      <w:pPr>
        <w:pStyle w:val="ListBullet"/>
      </w:pPr>
      <w:r>
        <w:rPr>
          <w:rFonts w:ascii="Consolas" w:hAnsi="Consolas"/>
          <w:sz w:val="19"/>
        </w:rPr>
        <w:t>.env.windows-airgap</w:t>
      </w:r>
    </w:p>
    <w:p>
      <w:pPr>
        <w:pStyle w:val="ListBullet"/>
      </w:pPr>
      <w:r>
        <w:rPr>
          <w:rFonts w:ascii="Consolas" w:hAnsi="Consolas"/>
          <w:sz w:val="19"/>
        </w:rPr>
        <w:t>agenticrag-runtime-images.tar</w:t>
      </w:r>
    </w:p>
    <w:p>
      <w:pPr>
        <w:pStyle w:val="ListBullet"/>
      </w:pPr>
      <w:r>
        <w:rPr>
          <w:rFonts w:ascii="Consolas" w:hAnsi="Consolas"/>
          <w:sz w:val="19"/>
        </w:rPr>
        <w:t>backend-reranker-cache.tgz</w:t>
      </w:r>
    </w:p>
    <w:p>
      <w:pPr>
        <w:pStyle w:val="ListBullet"/>
      </w:pPr>
      <w:r>
        <w:rPr>
          <w:rFonts w:ascii="Consolas" w:hAnsi="Consolas"/>
          <w:sz w:val="19"/>
        </w:rPr>
        <w:t>backend-docling-cache.tgz</w:t>
      </w:r>
    </w:p>
    <w:p>
      <w:r>
        <w:rPr>
          <w:rFonts w:ascii="Calibri" w:hAnsi="Calibri"/>
        </w:rPr>
        <w:t>If vLLM is being prepared later, the vLLM image and model cache are handled as a separate rollout. Do not enable vLLM during an Ollama-only deployment.</w:t>
      </w:r>
    </w:p>
    <w:p>
      <w:pPr>
        <w:pStyle w:val="Heading2"/>
      </w:pPr>
      <w:r>
        <w:rPr>
          <w:rFonts w:ascii="Calibri" w:hAnsi="Calibri"/>
        </w:rPr>
        <w:t>4. Runtime Environment File</w:t>
      </w:r>
    </w:p>
    <w:p>
      <w:r>
        <w:rPr>
          <w:rFonts w:ascii="Calibri" w:hAnsi="Calibri"/>
        </w:rPr>
        <w:t xml:space="preserve">The offline Windows deployment should use </w:t>
      </w:r>
      <w:r>
        <w:rPr>
          <w:rFonts w:ascii="Consolas" w:hAnsi="Consolas"/>
          <w:sz w:val="19"/>
        </w:rPr>
        <w:t>.env.windows-airgap</w:t>
      </w:r>
      <w:r>
        <w:rPr>
          <w:rFonts w:ascii="Calibri" w:hAnsi="Calibri"/>
        </w:rPr>
        <w:t>. The most important values are:</w:t>
      </w:r>
    </w:p>
    <w:p>
      <w:pPr>
        <w:pStyle w:val="ManualCode"/>
      </w:pPr>
      <w:r>
        <w:t>FRONTEND_PORT=3000</w:t>
      </w:r>
    </w:p>
    <w:p>
      <w:pPr>
        <w:pStyle w:val="ManualCode"/>
      </w:pPr>
      <w:r>
        <w:t>BOOTSTRAP_ADMIN_EMAIL=admin@prudentia.ai</w:t>
      </w:r>
    </w:p>
    <w:p>
      <w:pPr>
        <w:pStyle w:val="ManualCode"/>
      </w:pPr>
      <w:r>
        <w:t>BOOTSTRAP_ADMIN_PASSWORD=replace-with-local-admin-password</w:t>
      </w:r>
    </w:p>
    <w:p>
      <w:pPr>
        <w:pStyle w:val="ManualCode"/>
      </w:pPr>
      <w:r>
        <w:t>RAG_MODEL_PROVIDER=ollama</w:t>
      </w:r>
    </w:p>
    <w:p>
      <w:pPr>
        <w:pStyle w:val="ManualCode"/>
      </w:pPr>
      <w:r>
        <w:t>OLLAMA_BASE_URL=http://host.docker.internal:11434</w:t>
      </w:r>
    </w:p>
    <w:p>
      <w:pPr>
        <w:pStyle w:val="ManualCode"/>
      </w:pPr>
      <w:r>
        <w:t>OLLAMA_CHAT_MODEL=llama3.1:8b</w:t>
      </w:r>
    </w:p>
    <w:p>
      <w:pPr>
        <w:pStyle w:val="ManualCode"/>
      </w:pPr>
      <w:r>
        <w:t>OLLAMA_EMBED_MODEL=nomic-embed-text:latest</w:t>
      </w:r>
    </w:p>
    <w:p>
      <w:pPr>
        <w:pStyle w:val="ManualCode"/>
      </w:pPr>
      <w:r>
        <w:t>VITE_API_BASE_URL=</w:t>
      </w:r>
    </w:p>
    <w:p>
      <w:pPr>
        <w:pStyle w:val="ManualCode"/>
      </w:pPr>
      <w:r>
        <w:t>AIRGAP_RUNTIME_OFFLINE=1</w:t>
      </w:r>
    </w:p>
    <w:p>
      <w:pPr>
        <w:pStyle w:val="ManualCode"/>
      </w:pPr>
      <w:r>
        <w:t>HF_HUB_OFFLINE=1</w:t>
      </w:r>
    </w:p>
    <w:p>
      <w:pPr>
        <w:pStyle w:val="ManualCode"/>
      </w:pPr>
      <w:r>
        <w:t>TRANSFORMERS_OFFLINE=1</w:t>
      </w:r>
    </w:p>
    <w:p>
      <w:pPr>
        <w:pStyle w:val="ManualCode"/>
      </w:pPr>
      <w:r>
        <w:t>HF_DATASETS_OFFLINE=1</w:t>
      </w:r>
    </w:p>
    <w:p>
      <w:pPr>
        <w:pStyle w:val="ManualCode"/>
      </w:pPr>
      <w:r>
        <w:t>CLAMAV_SCAN_ENABLED=true</w:t>
      </w:r>
    </w:p>
    <w:p>
      <w:r>
        <w:rPr>
          <w:rFonts w:ascii="Calibri" w:hAnsi="Calibri"/>
        </w:rPr>
        <w:t xml:space="preserve">Set the Ollama model names to exactly match </w:t>
      </w:r>
      <w:r>
        <w:rPr>
          <w:rFonts w:ascii="Consolas" w:hAnsi="Consolas"/>
          <w:sz w:val="19"/>
        </w:rPr>
        <w:t>ollama list</w:t>
      </w:r>
      <w:r>
        <w:rPr>
          <w:rFonts w:ascii="Calibri" w:hAnsi="Calibri"/>
        </w:rPr>
        <w:t xml:space="preserve"> on the Windows host. Leave </w:t>
      </w:r>
      <w:r>
        <w:rPr>
          <w:rFonts w:ascii="Consolas" w:hAnsi="Consolas"/>
          <w:sz w:val="19"/>
        </w:rPr>
        <w:t>VITE_API_BASE_URL</w:t>
      </w:r>
      <w:r>
        <w:rPr>
          <w:rFonts w:ascii="Calibri" w:hAnsi="Calibri"/>
        </w:rPr>
        <w:t xml:space="preserve"> blank for the default same-origin setup.</w:t>
      </w:r>
    </w:p>
    <w:p>
      <w:r>
        <w:rPr>
          <w:rFonts w:ascii="Calibri" w:hAnsi="Calibri"/>
        </w:rPr>
        <w:t xml:space="preserve">The general </w:t>
      </w:r>
      <w:r>
        <w:rPr>
          <w:rFonts w:ascii="Consolas" w:hAnsi="Consolas"/>
          <w:sz w:val="19"/>
        </w:rPr>
        <w:t>.env.example</w:t>
      </w:r>
      <w:r>
        <w:rPr>
          <w:rFonts w:ascii="Calibri" w:hAnsi="Calibri"/>
        </w:rPr>
        <w:t xml:space="preserve"> and the Windows air-gap example both bootstrap with </w:t>
      </w:r>
      <w:r>
        <w:rPr>
          <w:rFonts w:ascii="Consolas" w:hAnsi="Consolas"/>
          <w:sz w:val="19"/>
        </w:rPr>
        <w:t>RAG_MODEL_PROVIDER=ollama</w:t>
      </w:r>
      <w:r>
        <w:rPr>
          <w:rFonts w:ascii="Calibri" w:hAnsi="Calibri"/>
        </w:rPr>
        <w:t xml:space="preserve">. If an administrator has already saved a workspace RAG configuration, that saved record remains active until </w:t>
      </w:r>
      <w:r>
        <w:rPr>
          <w:rFonts w:ascii="Calibri" w:hAnsi="Calibri"/>
          <w:b/>
        </w:rPr>
        <w:t>Restore deployment defaults</w:t>
      </w:r>
      <w:r>
        <w:rPr>
          <w:rFonts w:ascii="Calibri" w:hAnsi="Calibri"/>
        </w:rPr>
        <w:t xml:space="preserve"> is used in Runtime Settings.</w:t>
      </w:r>
    </w:p>
    <w:p>
      <w:pPr>
        <w:pStyle w:val="Heading2"/>
      </w:pPr>
      <w:r>
        <w:rPr>
          <w:rFonts w:ascii="Calibri" w:hAnsi="Calibri"/>
        </w:rPr>
        <w:t>5. First Installation On Offline Windows</w:t>
      </w:r>
    </w:p>
    <w:p>
      <w:r>
        <w:rPr>
          <w:rFonts w:ascii="Calibri" w:hAnsi="Calibri"/>
        </w:rPr>
        <w:t>Open PowerShell in the copied bundle directory and run:</w:t>
      </w:r>
    </w:p>
    <w:p>
      <w:pPr>
        <w:pStyle w:val="ManualCode"/>
      </w:pPr>
      <w:r>
        <w:t>Set-ExecutionPolicy -Scope Process Bypass</w:t>
      </w:r>
    </w:p>
    <w:p>
      <w:pPr>
        <w:pStyle w:val="ManualCode"/>
      </w:pPr>
      <w:r>
        <w:t>.\deploy_windows.ps1</w:t>
      </w:r>
    </w:p>
    <w:p>
      <w:r>
        <w:rPr>
          <w:rFonts w:ascii="Calibri" w:hAnsi="Calibri"/>
        </w:rPr>
        <w:t xml:space="preserve">If </w:t>
      </w:r>
      <w:r>
        <w:rPr>
          <w:rFonts w:ascii="Consolas" w:hAnsi="Consolas"/>
          <w:sz w:val="19"/>
        </w:rPr>
        <w:t>C:\AgenticRAG\AgenticRAG</w:t>
      </w:r>
      <w:r>
        <w:rPr>
          <w:rFonts w:ascii="Calibri" w:hAnsi="Calibri"/>
        </w:rPr>
        <w:t xml:space="preserve"> already exists and you want to replace the source tree while keeping Docker data volumes, run:</w:t>
      </w:r>
    </w:p>
    <w:p>
      <w:pPr>
        <w:pStyle w:val="ManualCode"/>
      </w:pPr>
      <w:r>
        <w:t>.\deploy_windows.ps1 -ReplaceSource</w:t>
      </w:r>
    </w:p>
    <w:p>
      <w:r>
        <w:rPr>
          <w:rFonts w:ascii="Calibri" w:hAnsi="Calibri"/>
        </w:rPr>
        <w:t>The deployment script imports the source, images, and model cache folders used by the runtime.</w:t>
      </w:r>
    </w:p>
    <w:p>
      <w:pPr>
        <w:pStyle w:val="Heading2"/>
      </w:pPr>
      <w:r>
        <w:rPr>
          <w:rFonts w:ascii="Calibri" w:hAnsi="Calibri"/>
        </w:rPr>
        <w:t>6. Manual Installation Checks</w:t>
      </w:r>
    </w:p>
    <w:p>
      <w:r>
        <w:rPr>
          <w:rFonts w:ascii="Calibri" w:hAnsi="Calibri"/>
        </w:rPr>
        <w:t>If you are installing manually, load Docker images:</w:t>
      </w:r>
    </w:p>
    <w:p>
      <w:pPr>
        <w:pStyle w:val="ManualCode"/>
      </w:pPr>
      <w:r>
        <w:t>docker load --input "$Bundle\agenticrag-runtime-images.tar"</w:t>
      </w:r>
    </w:p>
    <w:p>
      <w:pPr>
        <w:pStyle w:val="ManualCode"/>
      </w:pPr>
      <w:r>
        <w:t>docker image ls</w:t>
      </w:r>
    </w:p>
    <w:p>
      <w:r>
        <w:rPr>
          <w:rFonts w:ascii="Calibri" w:hAnsi="Calibri"/>
        </w:rPr>
        <w:t>Create and import cache folders:</w:t>
      </w:r>
    </w:p>
    <w:p>
      <w:pPr>
        <w:pStyle w:val="ManualCode"/>
      </w:pPr>
      <w:r>
        <w:t>New-Item -ItemType Directory -Force .\model-cache\fastembed | Out-Null</w:t>
      </w:r>
    </w:p>
    <w:p>
      <w:pPr>
        <w:pStyle w:val="ManualCode"/>
      </w:pPr>
      <w:r>
        <w:t>New-Item -ItemType Directory -Force .\model-cache\docling | Out-Null</w:t>
      </w:r>
    </w:p>
    <w:p>
      <w:pPr>
        <w:pStyle w:val="ManualCode"/>
      </w:pPr>
      <w:r>
        <w:t>tar -xzf "$Bundle\backend-reranker-cache.tgz" -C .\model-cache\fastembed</w:t>
      </w:r>
    </w:p>
    <w:p>
      <w:pPr>
        <w:pStyle w:val="ManualCode"/>
      </w:pPr>
      <w:r>
        <w:t>tar -xzf "$Bundle\backend-docling-cache.tgz" -C .\model-cache\docling</w:t>
      </w:r>
    </w:p>
    <w:p>
      <w:r>
        <w:rPr>
          <w:rFonts w:ascii="Calibri" w:hAnsi="Calibri"/>
        </w:rPr>
        <w:t xml:space="preserve">Do not import </w:t>
      </w:r>
      <w:r>
        <w:rPr>
          <w:rFonts w:ascii="Consolas" w:hAnsi="Consolas"/>
          <w:sz w:val="19"/>
        </w:rPr>
        <w:t>postgres-data</w:t>
      </w:r>
      <w:r>
        <w:rPr>
          <w:rFonts w:ascii="Calibri" w:hAnsi="Calibri"/>
        </w:rPr>
        <w:t xml:space="preserve">, </w:t>
      </w:r>
      <w:r>
        <w:rPr>
          <w:rFonts w:ascii="Consolas" w:hAnsi="Consolas"/>
          <w:sz w:val="19"/>
        </w:rPr>
        <w:t>qdrant-data</w:t>
      </w:r>
      <w:r>
        <w:rPr>
          <w:rFonts w:ascii="Calibri" w:hAnsi="Calibri"/>
        </w:rPr>
        <w:t xml:space="preserve">, </w:t>
      </w:r>
      <w:r>
        <w:rPr>
          <w:rFonts w:ascii="Consolas" w:hAnsi="Consolas"/>
          <w:sz w:val="19"/>
        </w:rPr>
        <w:t>minio-data</w:t>
      </w:r>
      <w:r>
        <w:rPr>
          <w:rFonts w:ascii="Calibri" w:hAnsi="Calibri"/>
        </w:rPr>
        <w:t xml:space="preserve">, </w:t>
      </w:r>
      <w:r>
        <w:rPr>
          <w:rFonts w:ascii="Consolas" w:hAnsi="Consolas"/>
          <w:sz w:val="19"/>
        </w:rPr>
        <w:t>neo4j-data</w:t>
      </w:r>
      <w:r>
        <w:rPr>
          <w:rFonts w:ascii="Calibri" w:hAnsi="Calibri"/>
        </w:rPr>
        <w:t xml:space="preserve">, or </w:t>
      </w:r>
      <w:r>
        <w:rPr>
          <w:rFonts w:ascii="Consolas" w:hAnsi="Consolas"/>
          <w:sz w:val="19"/>
        </w:rPr>
        <w:t>redis-data</w:t>
      </w:r>
      <w:r>
        <w:rPr>
          <w:rFonts w:ascii="Calibri" w:hAnsi="Calibri"/>
        </w:rPr>
        <w:t xml:space="preserve"> for a fresh install. Docker Compose creates them. Import data volumes only when restoring or migrating an existing deployment.</w:t>
      </w:r>
    </w:p>
    <w:p>
      <w:pPr>
        <w:pStyle w:val="Heading2"/>
      </w:pPr>
      <w:r>
        <w:rPr>
          <w:rFonts w:ascii="Calibri" w:hAnsi="Calibri"/>
        </w:rPr>
        <w:t>7. Verify Ollama</w:t>
      </w:r>
    </w:p>
    <w:p>
      <w:r>
        <w:rPr>
          <w:rFonts w:ascii="Calibri" w:hAnsi="Calibri"/>
        </w:rPr>
        <w:t>Run these commands on the Windows host:</w:t>
      </w:r>
    </w:p>
    <w:p>
      <w:pPr>
        <w:pStyle w:val="ManualCode"/>
      </w:pPr>
      <w:r>
        <w:t>ollama list</w:t>
      </w:r>
    </w:p>
    <w:p>
      <w:pPr>
        <w:pStyle w:val="ManualCode"/>
      </w:pPr>
      <w:r>
        <w:t>Invoke-RestMethod http://localhost:11434/api/tags</w:t>
      </w:r>
    </w:p>
    <w:p>
      <w:r>
        <w:rPr>
          <w:rFonts w:ascii="Calibri" w:hAnsi="Calibri"/>
        </w:rPr>
        <w:t xml:space="preserve">Confirm that </w:t>
      </w:r>
      <w:r>
        <w:rPr>
          <w:rFonts w:ascii="Consolas" w:hAnsi="Consolas"/>
          <w:sz w:val="19"/>
        </w:rPr>
        <w:t>.env.windows-airgap</w:t>
      </w:r>
      <w:r>
        <w:rPr>
          <w:rFonts w:ascii="Calibri" w:hAnsi="Calibri"/>
        </w:rPr>
        <w:t xml:space="preserve"> uses installed model names.</w:t>
      </w:r>
    </w:p>
    <w:p>
      <w:r>
        <w:rPr>
          <w:rFonts w:ascii="Calibri" w:hAnsi="Calibri"/>
        </w:rPr>
        <w:t xml:space="preserve">If containers cannot reach Ollama through </w:t>
      </w:r>
      <w:r>
        <w:rPr>
          <w:rFonts w:ascii="Consolas" w:hAnsi="Consolas"/>
          <w:sz w:val="19"/>
        </w:rPr>
        <w:t>host.docker.internal</w:t>
      </w:r>
      <w:r>
        <w:rPr>
          <w:rFonts w:ascii="Calibri" w:hAnsi="Calibri"/>
        </w:rPr>
        <w:t xml:space="preserve">, configure Ollama to listen on an address Docker Desktop can reach, commonly </w:t>
      </w:r>
      <w:r>
        <w:rPr>
          <w:rFonts w:ascii="Consolas" w:hAnsi="Consolas"/>
          <w:sz w:val="19"/>
        </w:rPr>
        <w:t>OLLAMA_HOST=0.0.0.0:11434</w:t>
      </w:r>
      <w:r>
        <w:rPr>
          <w:rFonts w:ascii="Calibri" w:hAnsi="Calibri"/>
        </w:rPr>
        <w:t>, then restart Ollama. Restrict access with Windows Firewall because Ollama should not be exposed to untrusted networks.</w:t>
      </w:r>
    </w:p>
    <w:p>
      <w:pPr>
        <w:pStyle w:val="Heading2"/>
      </w:pPr>
      <w:r>
        <w:rPr>
          <w:rFonts w:ascii="Calibri" w:hAnsi="Calibri"/>
        </w:rPr>
        <w:t>8. Start The Stack</w:t>
      </w:r>
    </w:p>
    <w:p>
      <w:r>
        <w:rPr>
          <w:rFonts w:ascii="Calibri" w:hAnsi="Calibri"/>
        </w:rPr>
        <w:t>From the project root:</w:t>
      </w:r>
    </w:p>
    <w:p>
      <w:pPr>
        <w:pStyle w:val="ManualCode"/>
      </w:pPr>
      <w:r>
        <w:t>docker compose --env-file .env.windows-airgap up -d --no-build --pull never --wait</w:t>
      </w:r>
    </w:p>
    <w:p>
      <w:r>
        <w:rPr>
          <w:rFonts w:ascii="Calibri" w:hAnsi="Calibri"/>
        </w:rPr>
        <w:t>Open:</w:t>
      </w:r>
    </w:p>
    <w:p>
      <w:pPr>
        <w:pStyle w:val="ManualCode"/>
      </w:pPr>
      <w:r>
        <w:t>http://localhost:3000</w:t>
      </w:r>
    </w:p>
    <w:p>
      <w:r>
        <w:rPr>
          <w:rFonts w:ascii="Calibri" w:hAnsi="Calibri"/>
        </w:rPr>
        <w:t>The first Platform Admin signs in with the bootstrap account from the environment file and must change the bootstrap password immediately.</w:t>
      </w:r>
    </w:p>
    <w:p>
      <w:pPr>
        <w:pStyle w:val="Heading2"/>
      </w:pPr>
      <w:r>
        <w:rPr>
          <w:rFonts w:ascii="Calibri" w:hAnsi="Calibri"/>
        </w:rPr>
        <w:t>9. Health Checks</w:t>
      </w:r>
    </w:p>
    <w:p>
      <w:r>
        <w:rPr>
          <w:rFonts w:ascii="Calibri" w:hAnsi="Calibri"/>
        </w:rPr>
        <w:t>Use these checks after startup:</w:t>
      </w:r>
    </w:p>
    <w:p>
      <w:pPr>
        <w:pStyle w:val="ManualCode"/>
      </w:pPr>
      <w:r>
        <w:t>docker compose --env-file .env.windows-airgap ps</w:t>
      </w:r>
    </w:p>
    <w:p>
      <w:pPr>
        <w:pStyle w:val="ManualCode"/>
      </w:pPr>
      <w:r>
        <w:t>Invoke-RestMethod http://localhost:3000/healthz</w:t>
      </w:r>
    </w:p>
    <w:p>
      <w:pPr>
        <w:pStyle w:val="ManualCode"/>
      </w:pPr>
      <w:r>
        <w:t>$ApiHealth = "http://127.0.0.1:8000/health/live"</w:t>
      </w:r>
    </w:p>
    <w:p>
      <w:pPr>
        <w:pStyle w:val="ManualCode"/>
      </w:pPr>
      <w:r>
        <w:t>docker compose --env-file .env.windows-airgap exec api `</w:t>
      </w:r>
    </w:p>
    <w:p>
      <w:pPr>
        <w:pStyle w:val="ManualCode"/>
      </w:pPr>
      <w:r>
        <w:t xml:space="preserve">  python -c "import urllib.request as u;print(u.urlopen('$ApiHealth').status)"</w:t>
      </w:r>
    </w:p>
    <w:p>
      <w:pPr>
        <w:pStyle w:val="ManualCode"/>
      </w:pPr>
      <w:r>
        <w:t>docker compose --env-file .env.windows-airgap logs --tail 100 api</w:t>
      </w:r>
    </w:p>
    <w:p>
      <w:pPr>
        <w:pStyle w:val="ManualCode"/>
      </w:pPr>
      <w:r>
        <w:t>docker compose --env-file .env.windows-airgap logs --tail 100 ingestion-worker</w:t>
      </w:r>
    </w:p>
    <w:p>
      <w:r>
        <w:rPr>
          <w:rFonts w:ascii="Calibri" w:hAnsi="Calibri"/>
        </w:rPr>
        <w:t>Check container-to-host Ollama connectivity:</w:t>
      </w:r>
    </w:p>
    <w:p>
      <w:pPr>
        <w:pStyle w:val="ManualCode"/>
      </w:pPr>
      <w:r>
        <w:t>docker compose --env-file .env.windows-airgap exec api `</w:t>
      </w:r>
    </w:p>
    <w:p>
      <w:pPr>
        <w:pStyle w:val="ManualCode"/>
      </w:pPr>
      <w:r>
        <w:t xml:space="preserve">  python -c "import socket;socket.create_connection(('host.docker.internal',11434),5)"</w:t>
      </w:r>
    </w:p>
    <w:p>
      <w:pPr>
        <w:pStyle w:val="Heading2"/>
      </w:pPr>
      <w:r>
        <w:rPr>
          <w:rFonts w:ascii="Calibri" w:hAnsi="Calibri"/>
        </w:rPr>
        <w:t>10. Stop And Restart</w:t>
      </w:r>
    </w:p>
    <w:p>
      <w:r>
        <w:rPr>
          <w:rFonts w:ascii="Calibri" w:hAnsi="Calibri"/>
        </w:rPr>
        <w:t>Stop the stack without deleting data:</w:t>
      </w:r>
    </w:p>
    <w:p>
      <w:pPr>
        <w:pStyle w:val="ManualCode"/>
      </w:pPr>
      <w:r>
        <w:t>docker compose --env-file .env.windows-airgap down</w:t>
      </w:r>
    </w:p>
    <w:p>
      <w:r>
        <w:rPr>
          <w:rFonts w:ascii="Calibri" w:hAnsi="Calibri"/>
        </w:rPr>
        <w:t>Start it again:</w:t>
      </w:r>
    </w:p>
    <w:p>
      <w:pPr>
        <w:pStyle w:val="ManualCode"/>
      </w:pPr>
      <w:r>
        <w:t>docker compose --env-file .env.windows-airgap up -d --no-build --pull never --wait</w:t>
      </w:r>
    </w:p>
    <w:p>
      <w:r>
        <w:rPr>
          <w:rFonts w:ascii="Calibri" w:hAnsi="Calibri"/>
        </w:rPr>
        <w:t xml:space="preserve">Do not run </w:t>
      </w:r>
      <w:r>
        <w:rPr>
          <w:rFonts w:ascii="Consolas" w:hAnsi="Consolas"/>
          <w:sz w:val="19"/>
        </w:rPr>
        <w:t>docker compose down -v</w:t>
      </w:r>
      <w:r>
        <w:rPr>
          <w:rFonts w:ascii="Calibri" w:hAnsi="Calibri"/>
        </w:rPr>
        <w:t xml:space="preserve"> unless you intentionally want to delete application data and caches.</w:t>
      </w:r>
    </w:p>
    <w:p>
      <w:pPr>
        <w:pStyle w:val="Heading2"/>
      </w:pPr>
      <w:r>
        <w:rPr>
          <w:rFonts w:ascii="Calibri" w:hAnsi="Calibri"/>
        </w:rPr>
        <w:t>11. Update An Offline Host</w:t>
      </w:r>
    </w:p>
    <w:p>
      <w:r>
        <w:rPr>
          <w:rFonts w:ascii="Calibri" w:hAnsi="Calibri"/>
        </w:rPr>
        <w:t>Prepare a new bundle on a connected machine, then on the offline host:</w:t>
      </w:r>
    </w:p>
    <w:p>
      <w:pPr>
        <w:pStyle w:val="ManualCode"/>
      </w:pPr>
      <w:r>
        <w:t>docker compose --env-file .env.windows-airgap down</w:t>
      </w:r>
    </w:p>
    <w:p>
      <w:pPr>
        <w:pStyle w:val="ManualCode"/>
      </w:pPr>
      <w:r>
        <w:t>docker load --input "$Bundle\agenticrag-runtime-images.tar"</w:t>
      </w:r>
    </w:p>
    <w:p>
      <w:r>
        <w:rPr>
          <w:rFonts w:ascii="Calibri" w:hAnsi="Calibri"/>
        </w:rPr>
        <w:t xml:space="preserve">Replace the source directory with the new release source, keep </w:t>
      </w:r>
      <w:r>
        <w:rPr>
          <w:rFonts w:ascii="Consolas" w:hAnsi="Consolas"/>
          <w:sz w:val="19"/>
        </w:rPr>
        <w:t>.env.windows-airgap</w:t>
      </w:r>
      <w:r>
        <w:rPr>
          <w:rFonts w:ascii="Calibri" w:hAnsi="Calibri"/>
        </w:rPr>
        <w:t>, and start again:</w:t>
      </w:r>
    </w:p>
    <w:p>
      <w:pPr>
        <w:pStyle w:val="ManualCode"/>
      </w:pPr>
      <w:r>
        <w:t>docker compose --env-file .env.windows-airgap up -d --no-build --pull never --wait</w:t>
      </w:r>
    </w:p>
    <w:p>
      <w:r>
        <w:rPr>
          <w:rFonts w:ascii="Calibri" w:hAnsi="Calibri"/>
        </w:rPr>
        <w:t>Do not delete data volumes unless the update explicitly requires a clean install.</w:t>
      </w:r>
    </w:p>
    <w:p>
      <w:pPr>
        <w:pStyle w:val="Heading2"/>
      </w:pPr>
      <w:r>
        <w:rPr>
          <w:rFonts w:ascii="Calibri" w:hAnsi="Calibri"/>
        </w:rPr>
        <w:t>12. Data Volumes</w:t>
      </w:r>
    </w:p>
    <w:p>
      <w:r>
        <w:rPr>
          <w:rFonts w:ascii="Calibri" w:hAnsi="Calibri"/>
        </w:rPr>
        <w:t>Expected named volumes include:</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Volume</w:t>
            </w:r>
          </w:p>
        </w:tc>
        <w:tc>
          <w:tcPr>
            <w:tcW w:type="dxa" w:w="6660"/>
            <w:vAlign w:val="center"/>
            <w:tcMar>
              <w:top w:w="80" w:type="dxa"/>
              <w:bottom w:w="80" w:type="dxa"/>
              <w:start w:w="120" w:type="dxa"/>
              <w:end w:w="120" w:type="dxa"/>
            </w:tcMar>
            <w:shd w:fill="E8EEF5"/>
          </w:tcPr>
          <w:p>
            <w:pPr>
              <w:spacing w:after="0"/>
            </w:pPr>
            <w:r>
              <w:rPr>
                <w:rFonts w:ascii="Calibri" w:hAnsi="Calibri"/>
                <w:b/>
              </w:rPr>
              <w:t>Contains</w:t>
            </w:r>
          </w:p>
        </w:tc>
      </w:tr>
      <w:tr>
        <w:tc>
          <w:tcPr>
            <w:tcW w:type="dxa" w:w="2700"/>
            <w:vAlign w:val="center"/>
            <w:tcMar>
              <w:top w:w="80" w:type="dxa"/>
              <w:bottom w:w="80" w:type="dxa"/>
              <w:start w:w="120" w:type="dxa"/>
              <w:end w:w="120" w:type="dxa"/>
            </w:tcMar>
          </w:tcPr>
          <w:p>
            <w:pPr>
              <w:spacing w:after="0"/>
            </w:pPr>
            <w:r>
              <w:rPr>
                <w:rFonts w:ascii="Consolas" w:hAnsi="Consolas"/>
                <w:sz w:val="19"/>
              </w:rPr>
              <w:t>agenticrag_postgres-data</w:t>
            </w:r>
          </w:p>
        </w:tc>
        <w:tc>
          <w:tcPr>
            <w:tcW w:type="dxa" w:w="6660"/>
            <w:vAlign w:val="center"/>
            <w:tcMar>
              <w:top w:w="80" w:type="dxa"/>
              <w:bottom w:w="80" w:type="dxa"/>
              <w:start w:w="120" w:type="dxa"/>
              <w:end w:w="120" w:type="dxa"/>
            </w:tcMar>
          </w:tcPr>
          <w:p>
            <w:pPr>
              <w:spacing w:after="0"/>
            </w:pPr>
            <w:r>
              <w:rPr>
                <w:rFonts w:ascii="Calibri" w:hAnsi="Calibri"/>
              </w:rPr>
              <w:t>Application database.</w:t>
            </w:r>
          </w:p>
        </w:tc>
      </w:tr>
      <w:tr>
        <w:tc>
          <w:tcPr>
            <w:tcW w:type="dxa" w:w="2700"/>
            <w:vAlign w:val="center"/>
            <w:tcMar>
              <w:top w:w="80" w:type="dxa"/>
              <w:bottom w:w="80" w:type="dxa"/>
              <w:start w:w="120" w:type="dxa"/>
              <w:end w:w="120" w:type="dxa"/>
            </w:tcMar>
          </w:tcPr>
          <w:p>
            <w:pPr>
              <w:spacing w:after="0"/>
            </w:pPr>
            <w:r>
              <w:rPr>
                <w:rFonts w:ascii="Consolas" w:hAnsi="Consolas"/>
                <w:sz w:val="19"/>
              </w:rPr>
              <w:t>agenticrag_qdrant-data</w:t>
            </w:r>
          </w:p>
        </w:tc>
        <w:tc>
          <w:tcPr>
            <w:tcW w:type="dxa" w:w="6660"/>
            <w:vAlign w:val="center"/>
            <w:tcMar>
              <w:top w:w="80" w:type="dxa"/>
              <w:bottom w:w="80" w:type="dxa"/>
              <w:start w:w="120" w:type="dxa"/>
              <w:end w:w="120" w:type="dxa"/>
            </w:tcMar>
          </w:tcPr>
          <w:p>
            <w:pPr>
              <w:spacing w:after="0"/>
            </w:pPr>
            <w:r>
              <w:rPr>
                <w:rFonts w:ascii="Calibri" w:hAnsi="Calibri"/>
              </w:rPr>
              <w:t>Vector database.</w:t>
            </w:r>
          </w:p>
        </w:tc>
      </w:tr>
      <w:tr>
        <w:tc>
          <w:tcPr>
            <w:tcW w:type="dxa" w:w="2700"/>
            <w:vAlign w:val="center"/>
            <w:tcMar>
              <w:top w:w="80" w:type="dxa"/>
              <w:bottom w:w="80" w:type="dxa"/>
              <w:start w:w="120" w:type="dxa"/>
              <w:end w:w="120" w:type="dxa"/>
            </w:tcMar>
          </w:tcPr>
          <w:p>
            <w:pPr>
              <w:spacing w:after="0"/>
            </w:pPr>
            <w:r>
              <w:rPr>
                <w:rFonts w:ascii="Consolas" w:hAnsi="Consolas"/>
                <w:sz w:val="19"/>
              </w:rPr>
              <w:t>agenticrag_minio-data</w:t>
            </w:r>
          </w:p>
        </w:tc>
        <w:tc>
          <w:tcPr>
            <w:tcW w:type="dxa" w:w="6660"/>
            <w:vAlign w:val="center"/>
            <w:tcMar>
              <w:top w:w="80" w:type="dxa"/>
              <w:bottom w:w="80" w:type="dxa"/>
              <w:start w:w="120" w:type="dxa"/>
              <w:end w:w="120" w:type="dxa"/>
            </w:tcMar>
          </w:tcPr>
          <w:p>
            <w:pPr>
              <w:spacing w:after="0"/>
            </w:pPr>
            <w:r>
              <w:rPr>
                <w:rFonts w:ascii="Calibri" w:hAnsi="Calibri"/>
              </w:rPr>
              <w:t>Uploaded source files and generated artifacts.</w:t>
            </w:r>
          </w:p>
        </w:tc>
      </w:tr>
      <w:tr>
        <w:tc>
          <w:tcPr>
            <w:tcW w:type="dxa" w:w="2700"/>
            <w:vAlign w:val="center"/>
            <w:tcMar>
              <w:top w:w="80" w:type="dxa"/>
              <w:bottom w:w="80" w:type="dxa"/>
              <w:start w:w="120" w:type="dxa"/>
              <w:end w:w="120" w:type="dxa"/>
            </w:tcMar>
          </w:tcPr>
          <w:p>
            <w:pPr>
              <w:spacing w:after="0"/>
            </w:pPr>
            <w:r>
              <w:rPr>
                <w:rFonts w:ascii="Consolas" w:hAnsi="Consolas"/>
                <w:sz w:val="19"/>
              </w:rPr>
              <w:t>agenticrag_redis-data</w:t>
            </w:r>
          </w:p>
        </w:tc>
        <w:tc>
          <w:tcPr>
            <w:tcW w:type="dxa" w:w="6660"/>
            <w:vAlign w:val="center"/>
            <w:tcMar>
              <w:top w:w="80" w:type="dxa"/>
              <w:bottom w:w="80" w:type="dxa"/>
              <w:start w:w="120" w:type="dxa"/>
              <w:end w:w="120" w:type="dxa"/>
            </w:tcMar>
          </w:tcPr>
          <w:p>
            <w:pPr>
              <w:spacing w:after="0"/>
            </w:pPr>
            <w:r>
              <w:rPr>
                <w:rFonts w:ascii="Calibri" w:hAnsi="Calibri"/>
              </w:rPr>
              <w:t>Redis append-only data.</w:t>
            </w:r>
          </w:p>
        </w:tc>
      </w:tr>
      <w:tr>
        <w:tc>
          <w:tcPr>
            <w:tcW w:type="dxa" w:w="2700"/>
            <w:vAlign w:val="center"/>
            <w:tcMar>
              <w:top w:w="80" w:type="dxa"/>
              <w:bottom w:w="80" w:type="dxa"/>
              <w:start w:w="120" w:type="dxa"/>
              <w:end w:w="120" w:type="dxa"/>
            </w:tcMar>
          </w:tcPr>
          <w:p>
            <w:pPr>
              <w:spacing w:after="0"/>
            </w:pPr>
            <w:r>
              <w:rPr>
                <w:rFonts w:ascii="Consolas" w:hAnsi="Consolas"/>
                <w:sz w:val="19"/>
              </w:rPr>
              <w:t>agenticrag_neo4j-data</w:t>
            </w:r>
          </w:p>
        </w:tc>
        <w:tc>
          <w:tcPr>
            <w:tcW w:type="dxa" w:w="6660"/>
            <w:vAlign w:val="center"/>
            <w:tcMar>
              <w:top w:w="80" w:type="dxa"/>
              <w:bottom w:w="80" w:type="dxa"/>
              <w:start w:w="120" w:type="dxa"/>
              <w:end w:w="120" w:type="dxa"/>
            </w:tcMar>
          </w:tcPr>
          <w:p>
            <w:pPr>
              <w:spacing w:after="0"/>
            </w:pPr>
            <w:r>
              <w:rPr>
                <w:rFonts w:ascii="Calibri" w:hAnsi="Calibri"/>
              </w:rPr>
              <w:t>GraphRAG graph database data.</w:t>
            </w:r>
          </w:p>
        </w:tc>
      </w:tr>
      <w:tr>
        <w:tc>
          <w:tcPr>
            <w:tcW w:type="dxa" w:w="2700"/>
            <w:vAlign w:val="center"/>
            <w:tcMar>
              <w:top w:w="80" w:type="dxa"/>
              <w:bottom w:w="80" w:type="dxa"/>
              <w:start w:w="120" w:type="dxa"/>
              <w:end w:w="120" w:type="dxa"/>
            </w:tcMar>
          </w:tcPr>
          <w:p>
            <w:pPr>
              <w:spacing w:after="0"/>
            </w:pPr>
            <w:r>
              <w:rPr>
                <w:rFonts w:ascii="Consolas" w:hAnsi="Consolas"/>
                <w:sz w:val="19"/>
              </w:rPr>
              <w:t>agenticrag_vllm-model-cache</w:t>
            </w:r>
          </w:p>
        </w:tc>
        <w:tc>
          <w:tcPr>
            <w:tcW w:type="dxa" w:w="6660"/>
            <w:vAlign w:val="center"/>
            <w:tcMar>
              <w:top w:w="80" w:type="dxa"/>
              <w:bottom w:w="80" w:type="dxa"/>
              <w:start w:w="120" w:type="dxa"/>
              <w:end w:w="120" w:type="dxa"/>
            </w:tcMar>
          </w:tcPr>
          <w:p>
            <w:pPr>
              <w:spacing w:after="0"/>
            </w:pPr>
            <w:r>
              <w:rPr>
                <w:rFonts w:ascii="Calibri" w:hAnsi="Calibri"/>
              </w:rPr>
              <w:t>vLLM model cache, only needed when vLLM is enabled.</w:t>
            </w:r>
          </w:p>
        </w:tc>
      </w:tr>
    </w:tbl>
    <w:p>
      <w:pPr>
        <w:spacing w:after="120"/>
      </w:pPr>
    </w:p>
    <w:p>
      <w:r>
        <w:rPr>
          <w:rFonts w:ascii="Calibri" w:hAnsi="Calibri"/>
        </w:rPr>
        <w:t>Expected host cache folders include:</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Folder</w:t>
            </w:r>
          </w:p>
        </w:tc>
        <w:tc>
          <w:tcPr>
            <w:tcW w:type="dxa" w:w="6660"/>
            <w:vAlign w:val="center"/>
            <w:tcMar>
              <w:top w:w="80" w:type="dxa"/>
              <w:bottom w:w="80" w:type="dxa"/>
              <w:start w:w="120" w:type="dxa"/>
              <w:end w:w="120" w:type="dxa"/>
            </w:tcMar>
            <w:shd w:fill="E8EEF5"/>
          </w:tcPr>
          <w:p>
            <w:pPr>
              <w:spacing w:after="0"/>
            </w:pPr>
            <w:r>
              <w:rPr>
                <w:rFonts w:ascii="Calibri" w:hAnsi="Calibri"/>
                <w:b/>
              </w:rPr>
              <w:t>Contains</w:t>
            </w:r>
          </w:p>
        </w:tc>
      </w:tr>
      <w:tr>
        <w:tc>
          <w:tcPr>
            <w:tcW w:type="dxa" w:w="2700"/>
            <w:vAlign w:val="center"/>
            <w:tcMar>
              <w:top w:w="80" w:type="dxa"/>
              <w:bottom w:w="80" w:type="dxa"/>
              <w:start w:w="120" w:type="dxa"/>
              <w:end w:w="120" w:type="dxa"/>
            </w:tcMar>
          </w:tcPr>
          <w:p>
            <w:pPr>
              <w:spacing w:after="0"/>
            </w:pPr>
            <w:r>
              <w:rPr>
                <w:rFonts w:ascii="Consolas" w:hAnsi="Consolas"/>
                <w:sz w:val="19"/>
              </w:rPr>
              <w:t>model-cache/fastembed</w:t>
            </w:r>
          </w:p>
        </w:tc>
        <w:tc>
          <w:tcPr>
            <w:tcW w:type="dxa" w:w="6660"/>
            <w:vAlign w:val="center"/>
            <w:tcMar>
              <w:top w:w="80" w:type="dxa"/>
              <w:bottom w:w="80" w:type="dxa"/>
              <w:start w:w="120" w:type="dxa"/>
              <w:end w:w="120" w:type="dxa"/>
            </w:tcMar>
          </w:tcPr>
          <w:p>
            <w:pPr>
              <w:spacing w:after="0"/>
            </w:pPr>
            <w:r>
              <w:rPr>
                <w:rFonts w:ascii="Calibri" w:hAnsi="Calibri"/>
              </w:rPr>
              <w:t>FastEmbed sparse, dense, and reranker cache.</w:t>
            </w:r>
          </w:p>
        </w:tc>
      </w:tr>
      <w:tr>
        <w:tc>
          <w:tcPr>
            <w:tcW w:type="dxa" w:w="2700"/>
            <w:vAlign w:val="center"/>
            <w:tcMar>
              <w:top w:w="80" w:type="dxa"/>
              <w:bottom w:w="80" w:type="dxa"/>
              <w:start w:w="120" w:type="dxa"/>
              <w:end w:w="120" w:type="dxa"/>
            </w:tcMar>
          </w:tcPr>
          <w:p>
            <w:pPr>
              <w:spacing w:after="0"/>
            </w:pPr>
            <w:r>
              <w:rPr>
                <w:rFonts w:ascii="Consolas" w:hAnsi="Consolas"/>
                <w:sz w:val="19"/>
              </w:rPr>
              <w:t>model-cache/docling</w:t>
            </w:r>
          </w:p>
        </w:tc>
        <w:tc>
          <w:tcPr>
            <w:tcW w:type="dxa" w:w="6660"/>
            <w:vAlign w:val="center"/>
            <w:tcMar>
              <w:top w:w="80" w:type="dxa"/>
              <w:bottom w:w="80" w:type="dxa"/>
              <w:start w:w="120" w:type="dxa"/>
              <w:end w:w="120" w:type="dxa"/>
            </w:tcMar>
          </w:tcPr>
          <w:p>
            <w:pPr>
              <w:spacing w:after="0"/>
            </w:pPr>
            <w:r>
              <w:rPr>
                <w:rFonts w:ascii="Calibri" w:hAnsi="Calibri"/>
              </w:rPr>
              <w:t>Docling and RapidOCR artifacts.</w:t>
            </w:r>
          </w:p>
        </w:tc>
      </w:tr>
      <w:tr>
        <w:tc>
          <w:tcPr>
            <w:tcW w:type="dxa" w:w="2700"/>
            <w:vAlign w:val="center"/>
            <w:tcMar>
              <w:top w:w="80" w:type="dxa"/>
              <w:bottom w:w="80" w:type="dxa"/>
              <w:start w:w="120" w:type="dxa"/>
              <w:end w:w="120" w:type="dxa"/>
            </w:tcMar>
          </w:tcPr>
          <w:p>
            <w:pPr>
              <w:spacing w:after="0"/>
            </w:pPr>
            <w:r>
              <w:rPr>
                <w:rFonts w:ascii="Consolas" w:hAnsi="Consolas"/>
                <w:sz w:val="19"/>
              </w:rPr>
              <w:t>model-cache/vllm</w:t>
            </w:r>
          </w:p>
        </w:tc>
        <w:tc>
          <w:tcPr>
            <w:tcW w:type="dxa" w:w="6660"/>
            <w:vAlign w:val="center"/>
            <w:tcMar>
              <w:top w:w="80" w:type="dxa"/>
              <w:bottom w:w="80" w:type="dxa"/>
              <w:start w:w="120" w:type="dxa"/>
              <w:end w:w="120" w:type="dxa"/>
            </w:tcMar>
          </w:tcPr>
          <w:p>
            <w:pPr>
              <w:spacing w:after="0"/>
            </w:pPr>
            <w:r>
              <w:rPr>
                <w:rFonts w:ascii="Calibri" w:hAnsi="Calibri"/>
              </w:rPr>
              <w:t>vLLM Hugging Face cache when vLLM is enabled.</w:t>
            </w:r>
          </w:p>
        </w:tc>
      </w:tr>
    </w:tbl>
    <w:p>
      <w:pPr>
        <w:spacing w:after="120"/>
      </w:pPr>
    </w:p>
    <w:p>
      <w:pPr>
        <w:pStyle w:val="Heading2"/>
      </w:pPr>
      <w:r>
        <w:rPr>
          <w:rFonts w:ascii="Calibri" w:hAnsi="Calibri"/>
        </w:rPr>
        <w:t>13. Cold Backup</w:t>
      </w:r>
    </w:p>
    <w:p>
      <w:r>
        <w:rPr>
          <w:rFonts w:ascii="Calibri" w:hAnsi="Calibri"/>
        </w:rPr>
        <w:t>Use a cold backup whenever possible. Stop the stack first so service volumes are not changing while they are archived.</w:t>
      </w:r>
    </w:p>
    <w:p>
      <w:pPr>
        <w:pStyle w:val="ManualCode"/>
      </w:pPr>
      <w:r>
        <w:t>docker compose --env-file .env.windows-airgap down</w:t>
      </w:r>
    </w:p>
    <w:p>
      <w:pPr>
        <w:pStyle w:val="ManualCode"/>
      </w:pPr>
      <w:r/>
    </w:p>
    <w:p>
      <w:pPr>
        <w:pStyle w:val="ManualCode"/>
      </w:pPr>
      <w:r>
        <w:t>$Backup = "D:\prudentia-backup-$(Get-Date -Format yyyyMMdd-HHmmss)"</w:t>
      </w:r>
    </w:p>
    <w:p>
      <w:pPr>
        <w:pStyle w:val="ManualCode"/>
      </w:pPr>
      <w:r>
        <w:t>New-Item -ItemType Directory -Force $Backup | Out-Null</w:t>
      </w:r>
    </w:p>
    <w:p>
      <w:pPr>
        <w:pStyle w:val="ManualCode"/>
      </w:pPr>
      <w:r/>
    </w:p>
    <w:p>
      <w:pPr>
        <w:pStyle w:val="ManualCode"/>
      </w:pPr>
      <w:r>
        <w:t>$Volumes = @(</w:t>
      </w:r>
    </w:p>
    <w:p>
      <w:pPr>
        <w:pStyle w:val="ManualCode"/>
      </w:pPr>
      <w:r>
        <w:t xml:space="preserve">  "postgres-data",</w:t>
      </w:r>
    </w:p>
    <w:p>
      <w:pPr>
        <w:pStyle w:val="ManualCode"/>
      </w:pPr>
      <w:r>
        <w:t xml:space="preserve">  "qdrant-data",</w:t>
      </w:r>
    </w:p>
    <w:p>
      <w:pPr>
        <w:pStyle w:val="ManualCode"/>
      </w:pPr>
      <w:r>
        <w:t xml:space="preserve">  "minio-data",</w:t>
      </w:r>
    </w:p>
    <w:p>
      <w:pPr>
        <w:pStyle w:val="ManualCode"/>
      </w:pPr>
      <w:r>
        <w:t xml:space="preserve">  "redis-data",</w:t>
      </w:r>
    </w:p>
    <w:p>
      <w:pPr>
        <w:pStyle w:val="ManualCode"/>
      </w:pPr>
      <w:r>
        <w:t xml:space="preserve">  "neo4j-data"</w:t>
      </w:r>
    </w:p>
    <w:p>
      <w:pPr>
        <w:pStyle w:val="ManualCode"/>
      </w:pPr>
      <w:r>
        <w:t>)</w:t>
      </w:r>
    </w:p>
    <w:p>
      <w:pPr>
        <w:pStyle w:val="ManualCode"/>
      </w:pPr>
      <w:r/>
    </w:p>
    <w:p>
      <w:pPr>
        <w:pStyle w:val="ManualCode"/>
      </w:pPr>
      <w:r>
        <w:t>foreach ($Volume in $Volumes) {</w:t>
      </w:r>
    </w:p>
    <w:p>
      <w:pPr>
        <w:pStyle w:val="ManualCode"/>
      </w:pPr>
      <w:r>
        <w:t xml:space="preserve">  docker run --rm `</w:t>
      </w:r>
    </w:p>
    <w:p>
      <w:pPr>
        <w:pStyle w:val="ManualCode"/>
      </w:pPr>
      <w:r>
        <w:t xml:space="preserve">    -v "agenticrag_$Volume:/from" `</w:t>
      </w:r>
    </w:p>
    <w:p>
      <w:pPr>
        <w:pStyle w:val="ManualCode"/>
      </w:pPr>
      <w:r>
        <w:t xml:space="preserve">    -v "${Backup}:/backup" `</w:t>
      </w:r>
    </w:p>
    <w:p>
      <w:pPr>
        <w:pStyle w:val="ManualCode"/>
      </w:pPr>
      <w:r>
        <w:t xml:space="preserve">    postgres:16-alpine `</w:t>
      </w:r>
    </w:p>
    <w:p>
      <w:pPr>
        <w:pStyle w:val="ManualCode"/>
      </w:pPr>
      <w:r>
        <w:t xml:space="preserve">    sh -c "cd /from &amp;&amp; tar -czf /backup/$Volume.tgz ."</w:t>
      </w:r>
    </w:p>
    <w:p>
      <w:pPr>
        <w:pStyle w:val="ManualCode"/>
      </w:pPr>
      <w:r>
        <w:t>}</w:t>
      </w:r>
    </w:p>
    <w:p>
      <w:pPr>
        <w:pStyle w:val="ManualCode"/>
      </w:pPr>
      <w:r/>
    </w:p>
    <w:p>
      <w:pPr>
        <w:pStyle w:val="ManualCode"/>
      </w:pPr>
      <w:r>
        <w:t>Compress-Archive -Path .\.env.windows-airgap -DestinationPath "$Backup\env-file.zip"</w:t>
      </w:r>
    </w:p>
    <w:p>
      <w:r>
        <w:rPr>
          <w:rFonts w:ascii="Calibri" w:hAnsi="Calibri"/>
        </w:rPr>
        <w:t>Store the backup in a protected location. The backup contains sensitive documents, credentials, generated artifacts, chat history, and audit data.</w:t>
      </w:r>
    </w:p>
    <w:p>
      <w:pPr>
        <w:pStyle w:val="Heading2"/>
      </w:pPr>
      <w:r>
        <w:rPr>
          <w:rFonts w:ascii="Calibri" w:hAnsi="Calibri"/>
        </w:rPr>
        <w:t>14. Restore From Backup</w:t>
      </w:r>
    </w:p>
    <w:p>
      <w:r>
        <w:rPr>
          <w:rFonts w:ascii="Calibri" w:hAnsi="Calibri"/>
        </w:rPr>
        <w:t>Restore only to a stopped stack.</w:t>
      </w:r>
    </w:p>
    <w:p>
      <w:pPr>
        <w:pStyle w:val="ManualCode"/>
      </w:pPr>
      <w:r>
        <w:t>docker compose --env-file .env.windows-airgap down</w:t>
      </w:r>
    </w:p>
    <w:p>
      <w:pPr>
        <w:pStyle w:val="ManualCode"/>
      </w:pPr>
      <w:r/>
    </w:p>
    <w:p>
      <w:pPr>
        <w:pStyle w:val="ManualCode"/>
      </w:pPr>
      <w:r>
        <w:t>$Backup = "D:\prudentia-backup-YYYYMMDD-HHMMSS"</w:t>
      </w:r>
    </w:p>
    <w:p>
      <w:pPr>
        <w:pStyle w:val="ManualCode"/>
      </w:pPr>
      <w:r>
        <w:t>$Volumes = @(</w:t>
      </w:r>
    </w:p>
    <w:p>
      <w:pPr>
        <w:pStyle w:val="ManualCode"/>
      </w:pPr>
      <w:r>
        <w:t xml:space="preserve">  "postgres-data",</w:t>
      </w:r>
    </w:p>
    <w:p>
      <w:pPr>
        <w:pStyle w:val="ManualCode"/>
      </w:pPr>
      <w:r>
        <w:t xml:space="preserve">  "qdrant-data",</w:t>
      </w:r>
    </w:p>
    <w:p>
      <w:pPr>
        <w:pStyle w:val="ManualCode"/>
      </w:pPr>
      <w:r>
        <w:t xml:space="preserve">  "minio-data",</w:t>
      </w:r>
    </w:p>
    <w:p>
      <w:pPr>
        <w:pStyle w:val="ManualCode"/>
      </w:pPr>
      <w:r>
        <w:t xml:space="preserve">  "redis-data",</w:t>
      </w:r>
    </w:p>
    <w:p>
      <w:pPr>
        <w:pStyle w:val="ManualCode"/>
      </w:pPr>
      <w:r>
        <w:t xml:space="preserve">  "neo4j-data"</w:t>
      </w:r>
    </w:p>
    <w:p>
      <w:pPr>
        <w:pStyle w:val="ManualCode"/>
      </w:pPr>
      <w:r>
        <w:t>)</w:t>
      </w:r>
    </w:p>
    <w:p>
      <w:pPr>
        <w:pStyle w:val="ManualCode"/>
      </w:pPr>
      <w:r/>
    </w:p>
    <w:p>
      <w:pPr>
        <w:pStyle w:val="ManualCode"/>
      </w:pPr>
      <w:r>
        <w:t>foreach ($Volume in $Volumes) {</w:t>
      </w:r>
    </w:p>
    <w:p>
      <w:pPr>
        <w:pStyle w:val="ManualCode"/>
      </w:pPr>
      <w:r>
        <w:t xml:space="preserve">  docker volume create "agenticrag_$Volume" | Out-Null</w:t>
      </w:r>
    </w:p>
    <w:p>
      <w:pPr>
        <w:pStyle w:val="ManualCode"/>
      </w:pPr>
      <w:r>
        <w:t xml:space="preserve">  docker run --rm `</w:t>
      </w:r>
    </w:p>
    <w:p>
      <w:pPr>
        <w:pStyle w:val="ManualCode"/>
      </w:pPr>
      <w:r>
        <w:t xml:space="preserve">    -v "agenticrag_$Volume:/to" `</w:t>
      </w:r>
    </w:p>
    <w:p>
      <w:pPr>
        <w:pStyle w:val="ManualCode"/>
      </w:pPr>
      <w:r>
        <w:t xml:space="preserve">    -v "${Backup}:/backup" `</w:t>
      </w:r>
    </w:p>
    <w:p>
      <w:pPr>
        <w:pStyle w:val="ManualCode"/>
      </w:pPr>
      <w:r>
        <w:t xml:space="preserve">    postgres:16-alpine `</w:t>
      </w:r>
    </w:p>
    <w:p>
      <w:pPr>
        <w:pStyle w:val="ManualCode"/>
      </w:pPr>
      <w:r>
        <w:t xml:space="preserve">    sh -c "cd /to &amp;&amp; tar -xzf /backup/$Volume.tgz"</w:t>
      </w:r>
    </w:p>
    <w:p>
      <w:pPr>
        <w:pStyle w:val="ManualCode"/>
      </w:pPr>
      <w:r>
        <w:t>}</w:t>
      </w:r>
    </w:p>
    <w:p>
      <w:pPr>
        <w:pStyle w:val="ManualCode"/>
      </w:pPr>
      <w:r/>
    </w:p>
    <w:p>
      <w:pPr>
        <w:pStyle w:val="ManualCode"/>
      </w:pPr>
      <w:r>
        <w:t>docker compose --env-file .env.windows-airgap up -d --no-build --pull never --wait</w:t>
      </w:r>
    </w:p>
    <w:p>
      <w:r>
        <w:rPr>
          <w:rFonts w:ascii="Calibri" w:hAnsi="Calibri"/>
        </w:rPr>
        <w:t xml:space="preserve">Restore the matching </w:t>
      </w:r>
      <w:r>
        <w:rPr>
          <w:rFonts w:ascii="Consolas" w:hAnsi="Consolas"/>
          <w:sz w:val="19"/>
        </w:rPr>
        <w:t>.env.windows-airgap</w:t>
      </w:r>
      <w:r>
        <w:rPr>
          <w:rFonts w:ascii="Calibri" w:hAnsi="Calibri"/>
        </w:rPr>
        <w:t xml:space="preserve"> when recovering a full deployment. Secrets, provider choices, ports, and model names must match the restored data.</w:t>
      </w:r>
    </w:p>
    <w:p>
      <w:pPr>
        <w:pStyle w:val="Heading2"/>
      </w:pPr>
      <w:r>
        <w:rPr>
          <w:rFonts w:ascii="Calibri" w:hAnsi="Calibri"/>
        </w:rPr>
        <w:t>15. ClamAV And Uploads</w:t>
      </w:r>
    </w:p>
    <w:p>
      <w:r>
        <w:rPr>
          <w:rFonts w:ascii="Calibri" w:hAnsi="Calibri"/>
        </w:rPr>
        <w:t>Uploads may fail if virus scanning is enabled but the ClamAV database is not available. For a pilot-only run, an operator may set:</w:t>
      </w:r>
    </w:p>
    <w:p>
      <w:pPr>
        <w:pStyle w:val="ManualCode"/>
      </w:pPr>
      <w:r>
        <w:t>CLAMAV_SCAN_ENABLED=false</w:t>
      </w:r>
    </w:p>
    <w:p>
      <w:r>
        <w:rPr>
          <w:rFonts w:ascii="Calibri" w:hAnsi="Calibri"/>
        </w:rPr>
        <w:t>For production, ship a ClamAV image with the approved database or use an internal mirror/update process.</w:t>
      </w:r>
    </w:p>
    <w:p>
      <w:pPr>
        <w:pStyle w:val="Heading2"/>
      </w:pPr>
      <w:r>
        <w:rPr>
          <w:rFonts w:ascii="Calibri" w:hAnsi="Calibri"/>
        </w:rPr>
        <w:t>16. vLLM Later</w:t>
      </w:r>
    </w:p>
    <w:p>
      <w:r>
        <w:rPr>
          <w:rFonts w:ascii="Calibri" w:hAnsi="Calibri"/>
        </w:rPr>
        <w:t xml:space="preserve">Do not enable vLLM for the Ollama-only deployment. vLLM services start only when the </w:t>
      </w:r>
      <w:r>
        <w:rPr>
          <w:rFonts w:ascii="Consolas" w:hAnsi="Consolas"/>
          <w:sz w:val="19"/>
        </w:rPr>
        <w:t>vllm</w:t>
      </w:r>
      <w:r>
        <w:rPr>
          <w:rFonts w:ascii="Calibri" w:hAnsi="Calibri"/>
        </w:rPr>
        <w:t xml:space="preserve"> Compose profile is enabled.</w:t>
      </w:r>
    </w:p>
    <w:p>
      <w:r>
        <w:rPr>
          <w:rFonts w:ascii="Calibri" w:hAnsi="Calibri"/>
        </w:rPr>
        <w:t>Before switching the app provider to vLLM:</w:t>
      </w:r>
    </w:p>
    <w:p>
      <w:pPr>
        <w:pStyle w:val="ListNumber"/>
      </w:pPr>
      <w:r>
        <w:rPr>
          <w:rFonts w:ascii="Calibri" w:hAnsi="Calibri"/>
        </w:rPr>
        <w:t>Load or build the vLLM image.</w:t>
      </w:r>
    </w:p>
    <w:p>
      <w:pPr>
        <w:pStyle w:val="ListNumber"/>
      </w:pPr>
      <w:r>
        <w:rPr>
          <w:rFonts w:ascii="Calibri" w:hAnsi="Calibri"/>
        </w:rPr>
        <w:t>Import the vLLM model cache.</w:t>
      </w:r>
    </w:p>
    <w:p>
      <w:pPr>
        <w:pStyle w:val="ListNumber"/>
      </w:pPr>
      <w:r>
        <w:rPr>
          <w:rFonts w:ascii="Calibri" w:hAnsi="Calibri"/>
        </w:rPr>
        <w:t>Verify Docker Desktop GPU support.</w:t>
      </w:r>
    </w:p>
    <w:p>
      <w:pPr>
        <w:pStyle w:val="ListNumber"/>
      </w:pPr>
      <w:r>
        <w:rPr>
          <w:rFonts w:ascii="Calibri" w:hAnsi="Calibri"/>
        </w:rPr>
        <w:t>Start the required vLLM services.</w:t>
      </w:r>
    </w:p>
    <w:p>
      <w:pPr>
        <w:pStyle w:val="ListNumber"/>
      </w:pPr>
      <w:r>
        <w:rPr>
          <w:rFonts w:ascii="Calibri" w:hAnsi="Calibri"/>
        </w:rPr>
        <w:t>Confirm endpoints are healthy.</w:t>
      </w:r>
    </w:p>
    <w:p>
      <w:pPr>
        <w:pStyle w:val="ListNumber"/>
      </w:pPr>
      <w:r>
        <w:rPr>
          <w:rFonts w:ascii="Calibri" w:hAnsi="Calibri"/>
        </w:rPr>
        <w:t xml:space="preserve">Change provider in </w:t>
      </w:r>
      <w:r>
        <w:rPr>
          <w:rFonts w:ascii="Calibri" w:hAnsi="Calibri"/>
          <w:b/>
        </w:rPr>
        <w:t>Runtime Settings</w:t>
      </w:r>
      <w:r>
        <w:rPr>
          <w:rFonts w:ascii="Calibri" w:hAnsi="Calibri"/>
        </w:rPr>
        <w:t xml:space="preserve"> or environment.</w:t>
      </w:r>
    </w:p>
    <w:p>
      <w:pPr>
        <w:pStyle w:val="ListNumber"/>
      </w:pPr>
      <w:r>
        <w:rPr>
          <w:rFonts w:ascii="Calibri" w:hAnsi="Calibri"/>
        </w:rPr>
        <w:t>Recreate API and worker services.</w:t>
      </w:r>
    </w:p>
    <w:p>
      <w:r>
        <w:rPr>
          <w:rFonts w:ascii="Calibri" w:hAnsi="Calibri"/>
        </w:rPr>
        <w:t>Switching provider to vLLM before services and caches are ready leaves the app pointing at unavailable endpoints.</w:t>
      </w:r>
    </w:p>
    <w:p>
      <w:pPr>
        <w:pStyle w:val="Heading2"/>
      </w:pPr>
      <w:r>
        <w:rPr>
          <w:rFonts w:ascii="Calibri" w:hAnsi="Calibri"/>
        </w:rPr>
        <w:t>17. Common Runtime Problems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100"/>
            <w:vAlign w:val="center"/>
            <w:tcMar>
              <w:top w:w="80" w:type="dxa"/>
              <w:bottom w:w="80" w:type="dxa"/>
              <w:start w:w="120" w:type="dxa"/>
              <w:end w:w="120" w:type="dxa"/>
            </w:tcMar>
            <w:shd w:fill="E8EEF5"/>
          </w:tcPr>
          <w:p>
            <w:pPr>
              <w:spacing w:after="0"/>
            </w:pPr>
            <w:r>
              <w:rPr>
                <w:rFonts w:ascii="Calibri" w:hAnsi="Calibri"/>
                <w:b/>
              </w:rPr>
              <w:t>Problem</w:t>
            </w:r>
          </w:p>
        </w:tc>
        <w:tc>
          <w:tcPr>
            <w:tcW w:type="dxa" w:w="3260"/>
            <w:vAlign w:val="center"/>
            <w:tcMar>
              <w:top w:w="80" w:type="dxa"/>
              <w:bottom w:w="80" w:type="dxa"/>
              <w:start w:w="120" w:type="dxa"/>
              <w:end w:w="120" w:type="dxa"/>
            </w:tcMar>
            <w:shd w:fill="E8EEF5"/>
          </w:tcPr>
          <w:p>
            <w:pPr>
              <w:spacing w:after="0"/>
            </w:pPr>
            <w:r>
              <w:rPr>
                <w:rFonts w:ascii="Calibri" w:hAnsi="Calibri"/>
                <w:b/>
              </w:rPr>
              <w:t>Check</w:t>
            </w:r>
          </w:p>
        </w:tc>
        <w:tc>
          <w:tcPr>
            <w:tcW w:type="dxa" w:w="4000"/>
            <w:vAlign w:val="center"/>
            <w:tcMar>
              <w:top w:w="80" w:type="dxa"/>
              <w:bottom w:w="80" w:type="dxa"/>
              <w:start w:w="120" w:type="dxa"/>
              <w:end w:w="120" w:type="dxa"/>
            </w:tcMar>
            <w:shd w:fill="E8EEF5"/>
          </w:tcPr>
          <w:p>
            <w:pPr>
              <w:spacing w:after="0"/>
            </w:pPr>
            <w:r>
              <w:rPr>
                <w:rFonts w:ascii="Calibri" w:hAnsi="Calibri"/>
                <w:b/>
              </w:rPr>
              <w:t>Fix</w:t>
            </w:r>
          </w:p>
        </w:tc>
      </w:tr>
      <w:tr>
        <w:tc>
          <w:tcPr>
            <w:tcW w:type="dxa" w:w="2100"/>
            <w:vAlign w:val="center"/>
            <w:tcMar>
              <w:top w:w="80" w:type="dxa"/>
              <w:bottom w:w="80" w:type="dxa"/>
              <w:start w:w="120" w:type="dxa"/>
              <w:end w:w="120" w:type="dxa"/>
            </w:tcMar>
          </w:tcPr>
          <w:p>
            <w:pPr>
              <w:spacing w:after="0"/>
            </w:pPr>
            <w:r>
              <w:rPr>
                <w:rFonts w:ascii="Calibri" w:hAnsi="Calibri"/>
              </w:rPr>
              <w:t>Compose tries to pull or build offline</w:t>
            </w:r>
          </w:p>
        </w:tc>
        <w:tc>
          <w:tcPr>
            <w:tcW w:type="dxa" w:w="3260"/>
            <w:vAlign w:val="center"/>
            <w:tcMar>
              <w:top w:w="80" w:type="dxa"/>
              <w:bottom w:w="80" w:type="dxa"/>
              <w:start w:w="120" w:type="dxa"/>
              <w:end w:w="120" w:type="dxa"/>
            </w:tcMar>
          </w:tcPr>
          <w:p>
            <w:pPr>
              <w:spacing w:after="0"/>
            </w:pPr>
            <w:r>
              <w:rPr>
                <w:rFonts w:ascii="Calibri" w:hAnsi="Calibri"/>
              </w:rPr>
              <w:t xml:space="preserve">Command missing </w:t>
            </w:r>
            <w:r>
              <w:rPr>
                <w:rFonts w:ascii="Consolas" w:hAnsi="Consolas"/>
                <w:sz w:val="19"/>
              </w:rPr>
              <w:t>--no-build --pull never</w:t>
            </w:r>
            <w:r>
              <w:rPr>
                <w:rFonts w:ascii="Calibri" w:hAnsi="Calibri"/>
              </w:rPr>
              <w:t xml:space="preserve"> or image missing</w:t>
            </w:r>
          </w:p>
        </w:tc>
        <w:tc>
          <w:tcPr>
            <w:tcW w:type="dxa" w:w="4000"/>
            <w:vAlign w:val="center"/>
            <w:tcMar>
              <w:top w:w="80" w:type="dxa"/>
              <w:bottom w:w="80" w:type="dxa"/>
              <w:start w:w="120" w:type="dxa"/>
              <w:end w:w="120" w:type="dxa"/>
            </w:tcMar>
          </w:tcPr>
          <w:p>
            <w:pPr>
              <w:spacing w:after="0"/>
            </w:pPr>
            <w:r>
              <w:rPr>
                <w:rFonts w:ascii="Calibri" w:hAnsi="Calibri"/>
              </w:rPr>
              <w:t>Load the runtime image tar and restart with offline flags.</w:t>
            </w:r>
          </w:p>
        </w:tc>
      </w:tr>
      <w:tr>
        <w:tc>
          <w:tcPr>
            <w:tcW w:type="dxa" w:w="2100"/>
            <w:vAlign w:val="center"/>
            <w:tcMar>
              <w:top w:w="80" w:type="dxa"/>
              <w:bottom w:w="80" w:type="dxa"/>
              <w:start w:w="120" w:type="dxa"/>
              <w:end w:w="120" w:type="dxa"/>
            </w:tcMar>
          </w:tcPr>
          <w:p>
            <w:pPr>
              <w:spacing w:after="0"/>
            </w:pPr>
            <w:r>
              <w:rPr>
                <w:rFonts w:ascii="Calibri" w:hAnsi="Calibri"/>
              </w:rPr>
              <w:t>App opens but login fails</w:t>
            </w:r>
          </w:p>
        </w:tc>
        <w:tc>
          <w:tcPr>
            <w:tcW w:type="dxa" w:w="3260"/>
            <w:vAlign w:val="center"/>
            <w:tcMar>
              <w:top w:w="80" w:type="dxa"/>
              <w:bottom w:w="80" w:type="dxa"/>
              <w:start w:w="120" w:type="dxa"/>
              <w:end w:w="120" w:type="dxa"/>
            </w:tcMar>
          </w:tcPr>
          <w:p>
            <w:pPr>
              <w:spacing w:after="0"/>
            </w:pPr>
            <w:r>
              <w:rPr>
                <w:rFonts w:ascii="Calibri" w:hAnsi="Calibri"/>
              </w:rPr>
              <w:t>API, Postgres, Redis, bootstrap account</w:t>
            </w:r>
          </w:p>
        </w:tc>
        <w:tc>
          <w:tcPr>
            <w:tcW w:type="dxa" w:w="4000"/>
            <w:vAlign w:val="center"/>
            <w:tcMar>
              <w:top w:w="80" w:type="dxa"/>
              <w:bottom w:w="80" w:type="dxa"/>
              <w:start w:w="120" w:type="dxa"/>
              <w:end w:w="120" w:type="dxa"/>
            </w:tcMar>
          </w:tcPr>
          <w:p>
            <w:pPr>
              <w:spacing w:after="0"/>
            </w:pPr>
            <w:r>
              <w:rPr>
                <w:rFonts w:ascii="Calibri" w:hAnsi="Calibri"/>
              </w:rPr>
              <w:t xml:space="preserve">Check </w:t>
            </w:r>
            <w:r>
              <w:rPr>
                <w:rFonts w:ascii="Consolas" w:hAnsi="Consolas"/>
                <w:sz w:val="19"/>
              </w:rPr>
              <w:t>docker compose ps</w:t>
            </w:r>
            <w:r>
              <w:rPr>
                <w:rFonts w:ascii="Calibri" w:hAnsi="Calibri"/>
              </w:rPr>
              <w:t>, API logs, and user state.</w:t>
            </w:r>
          </w:p>
        </w:tc>
      </w:tr>
      <w:tr>
        <w:tc>
          <w:tcPr>
            <w:tcW w:type="dxa" w:w="2100"/>
            <w:vAlign w:val="center"/>
            <w:tcMar>
              <w:top w:w="80" w:type="dxa"/>
              <w:bottom w:w="80" w:type="dxa"/>
              <w:start w:w="120" w:type="dxa"/>
              <w:end w:w="120" w:type="dxa"/>
            </w:tcMar>
          </w:tcPr>
          <w:p>
            <w:pPr>
              <w:spacing w:after="0"/>
            </w:pPr>
            <w:r>
              <w:rPr>
                <w:rFonts w:ascii="Calibri" w:hAnsi="Calibri"/>
              </w:rPr>
              <w:t>Chat fails</w:t>
            </w:r>
          </w:p>
        </w:tc>
        <w:tc>
          <w:tcPr>
            <w:tcW w:type="dxa" w:w="3260"/>
            <w:vAlign w:val="center"/>
            <w:tcMar>
              <w:top w:w="80" w:type="dxa"/>
              <w:bottom w:w="80" w:type="dxa"/>
              <w:start w:w="120" w:type="dxa"/>
              <w:end w:w="120" w:type="dxa"/>
            </w:tcMar>
          </w:tcPr>
          <w:p>
            <w:pPr>
              <w:spacing w:after="0"/>
            </w:pPr>
            <w:r>
              <w:rPr>
                <w:rFonts w:ascii="Consolas" w:hAnsi="Consolas"/>
                <w:sz w:val="19"/>
              </w:rPr>
              <w:t>RAG_MODEL_PROVIDER</w:t>
            </w:r>
            <w:r>
              <w:rPr>
                <w:rFonts w:ascii="Calibri" w:hAnsi="Calibri"/>
              </w:rPr>
              <w:t>, Ollama URL, model names, Ollama reachability</w:t>
            </w:r>
          </w:p>
        </w:tc>
        <w:tc>
          <w:tcPr>
            <w:tcW w:type="dxa" w:w="4000"/>
            <w:vAlign w:val="center"/>
            <w:tcMar>
              <w:top w:w="80" w:type="dxa"/>
              <w:bottom w:w="80" w:type="dxa"/>
              <w:start w:w="120" w:type="dxa"/>
              <w:end w:w="120" w:type="dxa"/>
            </w:tcMar>
          </w:tcPr>
          <w:p>
            <w:pPr>
              <w:spacing w:after="0"/>
            </w:pPr>
            <w:r>
              <w:rPr>
                <w:rFonts w:ascii="Calibri" w:hAnsi="Calibri"/>
              </w:rPr>
              <w:t>Verify Ollama host service and container-to-host API tags request.</w:t>
            </w:r>
          </w:p>
        </w:tc>
      </w:tr>
      <w:tr>
        <w:tc>
          <w:tcPr>
            <w:tcW w:type="dxa" w:w="2100"/>
            <w:vAlign w:val="center"/>
            <w:tcMar>
              <w:top w:w="80" w:type="dxa"/>
              <w:bottom w:w="80" w:type="dxa"/>
              <w:start w:w="120" w:type="dxa"/>
              <w:end w:w="120" w:type="dxa"/>
            </w:tcMar>
          </w:tcPr>
          <w:p>
            <w:pPr>
              <w:spacing w:after="0"/>
            </w:pPr>
            <w:r>
              <w:rPr>
                <w:rFonts w:ascii="Calibri" w:hAnsi="Calibri"/>
              </w:rPr>
              <w:t>Upload fails immediately</w:t>
            </w:r>
          </w:p>
        </w:tc>
        <w:tc>
          <w:tcPr>
            <w:tcW w:type="dxa" w:w="3260"/>
            <w:vAlign w:val="center"/>
            <w:tcMar>
              <w:top w:w="80" w:type="dxa"/>
              <w:bottom w:w="80" w:type="dxa"/>
              <w:start w:w="120" w:type="dxa"/>
              <w:end w:w="120" w:type="dxa"/>
            </w:tcMar>
          </w:tcPr>
          <w:p>
            <w:pPr>
              <w:spacing w:after="0"/>
            </w:pPr>
            <w:r>
              <w:rPr>
                <w:rFonts w:ascii="Calibri" w:hAnsi="Calibri"/>
              </w:rPr>
              <w:t>ClamAV, file type, file size, MinIO</w:t>
            </w:r>
          </w:p>
        </w:tc>
        <w:tc>
          <w:tcPr>
            <w:tcW w:type="dxa" w:w="4000"/>
            <w:vAlign w:val="center"/>
            <w:tcMar>
              <w:top w:w="80" w:type="dxa"/>
              <w:bottom w:w="80" w:type="dxa"/>
              <w:start w:w="120" w:type="dxa"/>
              <w:end w:w="120" w:type="dxa"/>
            </w:tcMar>
          </w:tcPr>
          <w:p>
            <w:pPr>
              <w:spacing w:after="0"/>
            </w:pPr>
            <w:r>
              <w:rPr>
                <w:rFonts w:ascii="Calibri" w:hAnsi="Calibri"/>
              </w:rPr>
              <w:t>Check ClamAV status, upload limits, and API logs.</w:t>
            </w:r>
          </w:p>
        </w:tc>
      </w:tr>
      <w:tr>
        <w:tc>
          <w:tcPr>
            <w:tcW w:type="dxa" w:w="2100"/>
            <w:vAlign w:val="center"/>
            <w:tcMar>
              <w:top w:w="80" w:type="dxa"/>
              <w:bottom w:w="80" w:type="dxa"/>
              <w:start w:w="120" w:type="dxa"/>
              <w:end w:w="120" w:type="dxa"/>
            </w:tcMar>
          </w:tcPr>
          <w:p>
            <w:pPr>
              <w:spacing w:after="0"/>
            </w:pPr>
            <w:r>
              <w:rPr>
                <w:rFonts w:ascii="Calibri" w:hAnsi="Calibri"/>
              </w:rPr>
              <w:t>PDF ingestion fails offline</w:t>
            </w:r>
          </w:p>
        </w:tc>
        <w:tc>
          <w:tcPr>
            <w:tcW w:type="dxa" w:w="3260"/>
            <w:vAlign w:val="center"/>
            <w:tcMar>
              <w:top w:w="80" w:type="dxa"/>
              <w:bottom w:w="80" w:type="dxa"/>
              <w:start w:w="120" w:type="dxa"/>
              <w:end w:w="120" w:type="dxa"/>
            </w:tcMar>
          </w:tcPr>
          <w:p>
            <w:pPr>
              <w:spacing w:after="0"/>
            </w:pPr>
            <w:r>
              <w:rPr>
                <w:rFonts w:ascii="Calibri" w:hAnsi="Calibri"/>
              </w:rPr>
              <w:t>Docling or OCR cache missing</w:t>
            </w:r>
          </w:p>
        </w:tc>
        <w:tc>
          <w:tcPr>
            <w:tcW w:type="dxa" w:w="4000"/>
            <w:vAlign w:val="center"/>
            <w:tcMar>
              <w:top w:w="80" w:type="dxa"/>
              <w:bottom w:w="80" w:type="dxa"/>
              <w:start w:w="120" w:type="dxa"/>
              <w:end w:w="120" w:type="dxa"/>
            </w:tcMar>
          </w:tcPr>
          <w:p>
            <w:pPr>
              <w:spacing w:after="0"/>
            </w:pPr>
            <w:r>
              <w:rPr>
                <w:rFonts w:ascii="Calibri" w:hAnsi="Calibri"/>
              </w:rPr>
              <w:t>Run Docling verify-only command from ingestion worker.</w:t>
            </w:r>
          </w:p>
        </w:tc>
      </w:tr>
      <w:tr>
        <w:tc>
          <w:tcPr>
            <w:tcW w:type="dxa" w:w="2100"/>
            <w:vAlign w:val="center"/>
            <w:tcMar>
              <w:top w:w="80" w:type="dxa"/>
              <w:bottom w:w="80" w:type="dxa"/>
              <w:start w:w="120" w:type="dxa"/>
              <w:end w:w="120" w:type="dxa"/>
            </w:tcMar>
          </w:tcPr>
          <w:p>
            <w:pPr>
              <w:spacing w:after="0"/>
            </w:pPr>
            <w:r>
              <w:rPr>
                <w:rFonts w:ascii="Calibri" w:hAnsi="Calibri"/>
              </w:rPr>
              <w:t>PPTX ingestion reports renderer missing</w:t>
            </w:r>
          </w:p>
        </w:tc>
        <w:tc>
          <w:tcPr>
            <w:tcW w:type="dxa" w:w="3260"/>
            <w:vAlign w:val="center"/>
            <w:tcMar>
              <w:top w:w="80" w:type="dxa"/>
              <w:bottom w:w="80" w:type="dxa"/>
              <w:start w:w="120" w:type="dxa"/>
              <w:end w:w="120" w:type="dxa"/>
            </w:tcMar>
          </w:tcPr>
          <w:p>
            <w:pPr>
              <w:spacing w:after="0"/>
            </w:pPr>
            <w:r>
              <w:rPr>
                <w:rFonts w:ascii="Calibri" w:hAnsi="Calibri"/>
              </w:rPr>
              <w:t>LibreOffice Impress is absent from the document-pipeline image</w:t>
            </w:r>
          </w:p>
        </w:tc>
        <w:tc>
          <w:tcPr>
            <w:tcW w:type="dxa" w:w="4000"/>
            <w:vAlign w:val="center"/>
            <w:tcMar>
              <w:top w:w="80" w:type="dxa"/>
              <w:bottom w:w="80" w:type="dxa"/>
              <w:start w:w="120" w:type="dxa"/>
              <w:end w:w="120" w:type="dxa"/>
            </w:tcMar>
          </w:tcPr>
          <w:p>
            <w:pPr>
              <w:spacing w:after="0"/>
            </w:pPr>
            <w:r>
              <w:rPr>
                <w:rFonts w:ascii="Calibri" w:hAnsi="Calibri"/>
              </w:rPr>
              <w:t xml:space="preserve">Rebuild the ingestion-worker image and verify </w:t>
            </w:r>
            <w:r>
              <w:rPr>
                <w:rFonts w:ascii="Consolas" w:hAnsi="Consolas"/>
                <w:sz w:val="19"/>
              </w:rPr>
              <w:t>soffice --version</w:t>
            </w:r>
            <w:r>
              <w:rPr>
                <w:rFonts w:ascii="Calibri" w:hAnsi="Calibri"/>
              </w:rPr>
              <w:t xml:space="preserve"> inside it.</w:t>
            </w:r>
          </w:p>
        </w:tc>
      </w:tr>
      <w:tr>
        <w:tc>
          <w:tcPr>
            <w:tcW w:type="dxa" w:w="2100"/>
            <w:vAlign w:val="center"/>
            <w:tcMar>
              <w:top w:w="80" w:type="dxa"/>
              <w:bottom w:w="80" w:type="dxa"/>
              <w:start w:w="120" w:type="dxa"/>
              <w:end w:w="120" w:type="dxa"/>
            </w:tcMar>
          </w:tcPr>
          <w:p>
            <w:pPr>
              <w:spacing w:after="0"/>
            </w:pPr>
            <w:r>
              <w:rPr>
                <w:rFonts w:ascii="Calibri" w:hAnsi="Calibri"/>
              </w:rPr>
              <w:t>PPTX visual analysis fails</w:t>
            </w:r>
          </w:p>
        </w:tc>
        <w:tc>
          <w:tcPr>
            <w:tcW w:type="dxa" w:w="3260"/>
            <w:vAlign w:val="center"/>
            <w:tcMar>
              <w:top w:w="80" w:type="dxa"/>
              <w:bottom w:w="80" w:type="dxa"/>
              <w:start w:w="120" w:type="dxa"/>
              <w:end w:w="120" w:type="dxa"/>
            </w:tcMar>
          </w:tcPr>
          <w:p>
            <w:pPr>
              <w:spacing w:after="0"/>
            </w:pPr>
            <w:r>
              <w:rPr>
                <w:rFonts w:ascii="Calibri" w:hAnsi="Calibri"/>
              </w:rPr>
              <w:t>Slide render, vision endpoint, or model unavailable</w:t>
            </w:r>
          </w:p>
        </w:tc>
        <w:tc>
          <w:tcPr>
            <w:tcW w:type="dxa" w:w="4000"/>
            <w:vAlign w:val="center"/>
            <w:tcMar>
              <w:top w:w="80" w:type="dxa"/>
              <w:bottom w:w="80" w:type="dxa"/>
              <w:start w:w="120" w:type="dxa"/>
              <w:end w:w="120" w:type="dxa"/>
            </w:tcMar>
          </w:tcPr>
          <w:p>
            <w:pPr>
              <w:spacing w:after="0"/>
            </w:pPr>
            <w:r>
              <w:rPr>
                <w:rFonts w:ascii="Calibri" w:hAnsi="Calibri"/>
              </w:rPr>
              <w:t>Check ingestion-worker logs, LibreOffice, and the configured vision model endpoint.</w:t>
            </w:r>
          </w:p>
        </w:tc>
      </w:tr>
      <w:tr>
        <w:tc>
          <w:tcPr>
            <w:tcW w:type="dxa" w:w="2100"/>
            <w:vAlign w:val="center"/>
            <w:tcMar>
              <w:top w:w="80" w:type="dxa"/>
              <w:bottom w:w="80" w:type="dxa"/>
              <w:start w:w="120" w:type="dxa"/>
              <w:end w:w="120" w:type="dxa"/>
            </w:tcMar>
          </w:tcPr>
          <w:p>
            <w:pPr>
              <w:spacing w:after="0"/>
            </w:pPr>
            <w:r>
              <w:rPr>
                <w:rFonts w:ascii="Calibri" w:hAnsi="Calibri"/>
              </w:rPr>
              <w:t>Reranking fails</w:t>
            </w:r>
          </w:p>
        </w:tc>
        <w:tc>
          <w:tcPr>
            <w:tcW w:type="dxa" w:w="3260"/>
            <w:vAlign w:val="center"/>
            <w:tcMar>
              <w:top w:w="80" w:type="dxa"/>
              <w:bottom w:w="80" w:type="dxa"/>
              <w:start w:w="120" w:type="dxa"/>
              <w:end w:w="120" w:type="dxa"/>
            </w:tcMar>
          </w:tcPr>
          <w:p>
            <w:pPr>
              <w:spacing w:after="0"/>
            </w:pPr>
            <w:r>
              <w:rPr>
                <w:rFonts w:ascii="Calibri" w:hAnsi="Calibri"/>
              </w:rPr>
              <w:t>FastEmbed cache missing</w:t>
            </w:r>
          </w:p>
        </w:tc>
        <w:tc>
          <w:tcPr>
            <w:tcW w:type="dxa" w:w="4000"/>
            <w:vAlign w:val="center"/>
            <w:tcMar>
              <w:top w:w="80" w:type="dxa"/>
              <w:bottom w:w="80" w:type="dxa"/>
              <w:start w:w="120" w:type="dxa"/>
              <w:end w:w="120" w:type="dxa"/>
            </w:tcMar>
          </w:tcPr>
          <w:p>
            <w:pPr>
              <w:spacing w:after="0"/>
            </w:pPr>
            <w:r>
              <w:rPr>
                <w:rFonts w:ascii="Calibri" w:hAnsi="Calibri"/>
              </w:rPr>
              <w:t>Run FastEmbed verify-only command from API container.</w:t>
            </w:r>
          </w:p>
        </w:tc>
      </w:tr>
      <w:tr>
        <w:tc>
          <w:tcPr>
            <w:tcW w:type="dxa" w:w="2100"/>
            <w:vAlign w:val="center"/>
            <w:tcMar>
              <w:top w:w="80" w:type="dxa"/>
              <w:bottom w:w="80" w:type="dxa"/>
              <w:start w:w="120" w:type="dxa"/>
              <w:end w:w="120" w:type="dxa"/>
            </w:tcMar>
          </w:tcPr>
          <w:p>
            <w:pPr>
              <w:spacing w:after="0"/>
            </w:pPr>
            <w:r>
              <w:rPr>
                <w:rFonts w:ascii="Calibri" w:hAnsi="Calibri"/>
              </w:rPr>
              <w:t>Jobs stay queued</w:t>
            </w:r>
          </w:p>
        </w:tc>
        <w:tc>
          <w:tcPr>
            <w:tcW w:type="dxa" w:w="3260"/>
            <w:vAlign w:val="center"/>
            <w:tcMar>
              <w:top w:w="80" w:type="dxa"/>
              <w:bottom w:w="80" w:type="dxa"/>
              <w:start w:w="120" w:type="dxa"/>
              <w:end w:w="120" w:type="dxa"/>
            </w:tcMar>
          </w:tcPr>
          <w:p>
            <w:pPr>
              <w:spacing w:after="0"/>
            </w:pPr>
            <w:r>
              <w:rPr>
                <w:rFonts w:ascii="Calibri" w:hAnsi="Calibri"/>
              </w:rPr>
              <w:t>Ingestion worker not healthy or Redis unavailable</w:t>
            </w:r>
          </w:p>
        </w:tc>
        <w:tc>
          <w:tcPr>
            <w:tcW w:type="dxa" w:w="4000"/>
            <w:vAlign w:val="center"/>
            <w:tcMar>
              <w:top w:w="80" w:type="dxa"/>
              <w:bottom w:w="80" w:type="dxa"/>
              <w:start w:w="120" w:type="dxa"/>
              <w:end w:w="120" w:type="dxa"/>
            </w:tcMar>
          </w:tcPr>
          <w:p>
            <w:pPr>
              <w:spacing w:after="0"/>
            </w:pPr>
            <w:r>
              <w:rPr>
                <w:rFonts w:ascii="Calibri" w:hAnsi="Calibri"/>
              </w:rPr>
              <w:t xml:space="preserve">Check </w:t>
            </w:r>
            <w:r>
              <w:rPr>
                <w:rFonts w:ascii="Consolas" w:hAnsi="Consolas"/>
                <w:sz w:val="19"/>
              </w:rPr>
              <w:t>ingestion-worker</w:t>
            </w:r>
            <w:r>
              <w:rPr>
                <w:rFonts w:ascii="Calibri" w:hAnsi="Calibri"/>
              </w:rPr>
              <w:t xml:space="preserve"> logs and Redis health.</w:t>
            </w:r>
          </w:p>
        </w:tc>
      </w:tr>
      <w:tr>
        <w:tc>
          <w:tcPr>
            <w:tcW w:type="dxa" w:w="2100"/>
            <w:vAlign w:val="center"/>
            <w:tcMar>
              <w:top w:w="80" w:type="dxa"/>
              <w:bottom w:w="80" w:type="dxa"/>
              <w:start w:w="120" w:type="dxa"/>
              <w:end w:w="120" w:type="dxa"/>
            </w:tcMar>
          </w:tcPr>
          <w:p>
            <w:pPr>
              <w:spacing w:after="0"/>
            </w:pPr>
            <w:r>
              <w:rPr>
                <w:rFonts w:ascii="Calibri" w:hAnsi="Calibri"/>
              </w:rPr>
              <w:t>GraphRAG unavailable</w:t>
            </w:r>
          </w:p>
        </w:tc>
        <w:tc>
          <w:tcPr>
            <w:tcW w:type="dxa" w:w="3260"/>
            <w:vAlign w:val="center"/>
            <w:tcMar>
              <w:top w:w="80" w:type="dxa"/>
              <w:bottom w:w="80" w:type="dxa"/>
              <w:start w:w="120" w:type="dxa"/>
              <w:end w:w="120" w:type="dxa"/>
            </w:tcMar>
          </w:tcPr>
          <w:p>
            <w:pPr>
              <w:spacing w:after="0"/>
            </w:pPr>
            <w:r>
              <w:rPr>
                <w:rFonts w:ascii="Consolas" w:hAnsi="Consolas"/>
                <w:sz w:val="19"/>
              </w:rPr>
              <w:t>graphrag-worker</w:t>
            </w:r>
            <w:r>
              <w:rPr>
                <w:rFonts w:ascii="Calibri" w:hAnsi="Calibri"/>
              </w:rPr>
              <w:t xml:space="preserve"> or Neo4j unhealthy</w:t>
            </w:r>
          </w:p>
        </w:tc>
        <w:tc>
          <w:tcPr>
            <w:tcW w:type="dxa" w:w="4000"/>
            <w:vAlign w:val="center"/>
            <w:tcMar>
              <w:top w:w="80" w:type="dxa"/>
              <w:bottom w:w="80" w:type="dxa"/>
              <w:start w:w="120" w:type="dxa"/>
              <w:end w:w="120" w:type="dxa"/>
            </w:tcMar>
          </w:tcPr>
          <w:p>
            <w:pPr>
              <w:spacing w:after="0"/>
            </w:pPr>
            <w:r>
              <w:rPr>
                <w:rFonts w:ascii="Calibri" w:hAnsi="Calibri"/>
              </w:rPr>
              <w:t xml:space="preserve">Check </w:t>
            </w:r>
            <w:r>
              <w:rPr>
                <w:rFonts w:ascii="Consolas" w:hAnsi="Consolas"/>
                <w:sz w:val="19"/>
              </w:rPr>
              <w:t>graphrag-worker</w:t>
            </w:r>
            <w:r>
              <w:rPr>
                <w:rFonts w:ascii="Calibri" w:hAnsi="Calibri"/>
              </w:rPr>
              <w:t xml:space="preserve">, </w:t>
            </w:r>
            <w:r>
              <w:rPr>
                <w:rFonts w:ascii="Consolas" w:hAnsi="Consolas"/>
                <w:sz w:val="19"/>
              </w:rPr>
              <w:t>neo4j</w:t>
            </w:r>
            <w:r>
              <w:rPr>
                <w:rFonts w:ascii="Calibri" w:hAnsi="Calibri"/>
              </w:rPr>
              <w:t>, and Ingestion Health.</w:t>
            </w:r>
          </w:p>
        </w:tc>
      </w:tr>
      <w:tr>
        <w:tc>
          <w:tcPr>
            <w:tcW w:type="dxa" w:w="2100"/>
            <w:vAlign w:val="center"/>
            <w:tcMar>
              <w:top w:w="80" w:type="dxa"/>
              <w:bottom w:w="80" w:type="dxa"/>
              <w:start w:w="120" w:type="dxa"/>
              <w:end w:w="120" w:type="dxa"/>
            </w:tcMar>
          </w:tcPr>
          <w:p>
            <w:pPr>
              <w:spacing w:after="0"/>
            </w:pPr>
            <w:r>
              <w:rPr>
                <w:rFonts w:ascii="Calibri" w:hAnsi="Calibri"/>
              </w:rPr>
              <w:t>Live DB asks for a database</w:t>
            </w:r>
          </w:p>
        </w:tc>
        <w:tc>
          <w:tcPr>
            <w:tcW w:type="dxa" w:w="3260"/>
            <w:vAlign w:val="center"/>
            <w:tcMar>
              <w:top w:w="80" w:type="dxa"/>
              <w:bottom w:w="80" w:type="dxa"/>
              <w:start w:w="120" w:type="dxa"/>
              <w:end w:w="120" w:type="dxa"/>
            </w:tcMar>
          </w:tcPr>
          <w:p>
            <w:pPr>
              <w:spacing w:after="0"/>
            </w:pPr>
            <w:r>
              <w:rPr>
                <w:rFonts w:ascii="Calibri" w:hAnsi="Calibri"/>
              </w:rPr>
              <w:t>Routing metadata is missing or multiple catalogs match</w:t>
            </w:r>
          </w:p>
        </w:tc>
        <w:tc>
          <w:tcPr>
            <w:tcW w:type="dxa" w:w="4000"/>
            <w:vAlign w:val="center"/>
            <w:tcMar>
              <w:top w:w="80" w:type="dxa"/>
              <w:bottom w:w="80" w:type="dxa"/>
              <w:start w:w="120" w:type="dxa"/>
              <w:end w:w="120" w:type="dxa"/>
            </w:tcMar>
          </w:tcPr>
          <w:p>
            <w:pPr>
              <w:spacing w:after="0"/>
            </w:pPr>
            <w:r>
              <w:rPr>
                <w:rFonts w:ascii="Calibri" w:hAnsi="Calibri"/>
              </w:rPr>
              <w:t>Review each approved catalog's description, entities, metrics, examples, and exclusions.</w:t>
            </w:r>
          </w:p>
        </w:tc>
      </w:tr>
      <w:tr>
        <w:tc>
          <w:tcPr>
            <w:tcW w:type="dxa" w:w="2100"/>
            <w:vAlign w:val="center"/>
            <w:tcMar>
              <w:top w:w="80" w:type="dxa"/>
              <w:bottom w:w="80" w:type="dxa"/>
              <w:start w:w="120" w:type="dxa"/>
              <w:end w:w="120" w:type="dxa"/>
            </w:tcMar>
          </w:tcPr>
          <w:p>
            <w:pPr>
              <w:spacing w:after="0"/>
            </w:pPr>
            <w:r>
              <w:rPr>
                <w:rFonts w:ascii="Calibri" w:hAnsi="Calibri"/>
              </w:rPr>
              <w:t>Live DB query fails</w:t>
            </w:r>
          </w:p>
        </w:tc>
        <w:tc>
          <w:tcPr>
            <w:tcW w:type="dxa" w:w="3260"/>
            <w:vAlign w:val="center"/>
            <w:tcMar>
              <w:top w:w="80" w:type="dxa"/>
              <w:bottom w:w="80" w:type="dxa"/>
              <w:start w:w="120" w:type="dxa"/>
              <w:end w:w="120" w:type="dxa"/>
            </w:tcMar>
          </w:tcPr>
          <w:p>
            <w:pPr>
              <w:spacing w:after="0"/>
            </w:pPr>
            <w:r>
              <w:rPr>
                <w:rFonts w:ascii="Calibri" w:hAnsi="Calibri"/>
              </w:rPr>
              <w:t>Connector target unreachable, generated SQL rejected, or catalog mismatch</w:t>
            </w:r>
          </w:p>
        </w:tc>
        <w:tc>
          <w:tcPr>
            <w:tcW w:type="dxa" w:w="4000"/>
            <w:vAlign w:val="center"/>
            <w:tcMar>
              <w:top w:w="80" w:type="dxa"/>
              <w:bottom w:w="80" w:type="dxa"/>
              <w:start w:w="120" w:type="dxa"/>
              <w:end w:w="120" w:type="dxa"/>
            </w:tcMar>
          </w:tcPr>
          <w:p>
            <w:pPr>
              <w:spacing w:after="0"/>
            </w:pPr>
            <w:r>
              <w:rPr>
                <w:rFonts w:ascii="Calibri" w:hAnsi="Calibri"/>
              </w:rPr>
              <w:t xml:space="preserve">Check source-routing and </w:t>
            </w:r>
            <w:r>
              <w:rPr>
                <w:rFonts w:ascii="Consolas" w:hAnsi="Consolas"/>
                <w:sz w:val="19"/>
              </w:rPr>
              <w:t>sql_generation</w:t>
            </w:r>
            <w:r>
              <w:rPr>
                <w:rFonts w:ascii="Calibri" w:hAnsi="Calibri"/>
              </w:rPr>
              <w:t xml:space="preserve">, </w:t>
            </w:r>
            <w:r>
              <w:rPr>
                <w:rFonts w:ascii="Consolas" w:hAnsi="Consolas"/>
                <w:sz w:val="19"/>
              </w:rPr>
              <w:t>sql_validation</w:t>
            </w:r>
            <w:r>
              <w:rPr>
                <w:rFonts w:ascii="Calibri" w:hAnsi="Calibri"/>
              </w:rPr>
              <w:t xml:space="preserve">, and </w:t>
            </w:r>
            <w:r>
              <w:rPr>
                <w:rFonts w:ascii="Consolas" w:hAnsi="Consolas"/>
                <w:sz w:val="19"/>
              </w:rPr>
              <w:t>sql_execution</w:t>
            </w:r>
            <w:r>
              <w:rPr>
                <w:rFonts w:ascii="Calibri" w:hAnsi="Calibri"/>
              </w:rPr>
              <w:t xml:space="preserve"> timings; verify network route, credentials, approved catalog, and timeout.</w:t>
            </w:r>
          </w:p>
        </w:tc>
      </w:tr>
    </w:tbl>
    <w:p>
      <w:pPr>
        <w:spacing w:after="120"/>
      </w:pPr>
    </w:p>
    <w:p>
      <w:r>
        <w:rPr>
          <w:rFonts w:ascii="Calibri" w:hAnsi="Calibri"/>
        </w:rPr>
        <w:t>Docling cache verification:</w:t>
      </w:r>
    </w:p>
    <w:p>
      <w:pPr>
        <w:pStyle w:val="ManualCode"/>
      </w:pPr>
      <w:r>
        <w:t>docker compose --env-file .env.windows-airgap exec ingestion-worker `</w:t>
      </w:r>
    </w:p>
    <w:p>
      <w:pPr>
        <w:pStyle w:val="ManualCode"/>
      </w:pPr>
      <w:r>
        <w:t xml:space="preserve">  python -m rag.ingestion.ops.prewarm_docling --verify-only</w:t>
      </w:r>
    </w:p>
    <w:p>
      <w:r>
        <w:rPr>
          <w:rFonts w:ascii="Calibri" w:hAnsi="Calibri"/>
        </w:rPr>
        <w:t>FastEmbed cache verification:</w:t>
      </w:r>
    </w:p>
    <w:p>
      <w:pPr>
        <w:pStyle w:val="ManualCode"/>
      </w:pPr>
      <w:r>
        <w:t>docker compose --env-file .env.windows-airgap exec api `</w:t>
      </w:r>
    </w:p>
    <w:p>
      <w:pPr>
        <w:pStyle w:val="ManualCode"/>
      </w:pPr>
      <w:r>
        <w:t xml:space="preserve">  python -m rag.ops.prewarm_fastembed --verify-only --all-rerankers</w:t>
      </w:r>
    </w:p>
    <w:p>
      <w:pPr>
        <w:pStyle w:val="Heading2"/>
      </w:pPr>
      <w:r>
        <w:rPr>
          <w:rFonts w:ascii="Calibri" w:hAnsi="Calibri"/>
        </w:rPr>
        <w:t>18. Operator Safety Rules</w:t>
      </w:r>
    </w:p>
    <w:p>
      <w:pPr>
        <w:pStyle w:val="ListBullet"/>
      </w:pPr>
      <w:r>
        <w:rPr>
          <w:rFonts w:ascii="Calibri" w:hAnsi="Calibri"/>
        </w:rPr>
        <w:t>Do not delete Docker volumes unless a clean install is intended.</w:t>
      </w:r>
    </w:p>
    <w:p>
      <w:pPr>
        <w:pStyle w:val="ListBullet"/>
      </w:pPr>
      <w:r>
        <w:rPr>
          <w:rFonts w:ascii="Calibri" w:hAnsi="Calibri"/>
        </w:rPr>
        <w:t>Do not change secrets casually on a deployment with existing data.</w:t>
      </w:r>
    </w:p>
    <w:p>
      <w:pPr>
        <w:pStyle w:val="ListBullet"/>
      </w:pPr>
      <w:r>
        <w:rPr>
          <w:rFonts w:ascii="Calibri" w:hAnsi="Calibri"/>
        </w:rPr>
        <w:t>Do not switch model providers without verifying model endpoints and caches.</w:t>
      </w:r>
    </w:p>
    <w:p>
      <w:pPr>
        <w:pStyle w:val="ListBullet"/>
      </w:pPr>
      <w:r>
        <w:rPr>
          <w:rFonts w:ascii="Calibri" w:hAnsi="Calibri"/>
        </w:rPr>
        <w:t>Do not expose Ollama, Postgres, Redis, MinIO, Qdrant, Neo4j, or Docker APIs to untrusted networks.</w:t>
      </w:r>
    </w:p>
    <w:p>
      <w:pPr>
        <w:pStyle w:val="ListBullet"/>
      </w:pPr>
      <w:r>
        <w:rPr>
          <w:rFonts w:ascii="Calibri" w:hAnsi="Calibri"/>
        </w:rPr>
        <w:t>Keep backup media protected because it contains sensitive source files and generated artifacts.</w:t>
      </w:r>
    </w:p>
    <w:p>
      <w:pPr>
        <w:pStyle w:val="ListBullet"/>
      </w:pPr>
      <w:r>
        <w:rPr>
          <w:rFonts w:ascii="Calibri" w:hAnsi="Calibri"/>
        </w:rPr>
        <w:t>Record incidents with timestamps, commands run, service status, and relevant log excerpts.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8"/>
      </w:rPr>
      <w:t>Prudentia AI manuals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8"/>
      </w:rPr>
      <w:t>Prudentia AI Operator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spacing w:after="240" w:line="264" w:lineRule="auto"/>
    </w:pPr>
    <w:rPr>
      <w:rFonts w:ascii="Calibri" w:hAnsi="Calibri"/>
      <w:b/>
      <w:color w:val="1F4D78"/>
      <w:sz w:val="48"/>
    </w:rPr>
  </w:style>
  <w:style w:type="paragraph" w:customStyle="1" w:styleId="ManualCode">
    <w:name w:val="Manual Code"/>
    <w:pPr>
      <w:spacing w:after="0" w:line="252" w:lineRule="auto"/>
      <w:ind w:left="360"/>
    </w:pPr>
    <w:rPr>
      <w:rFonts w:ascii="Consolas" w:hAnsi="Consolas"/>
      <w:color w:val="1E2D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