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60"/>
      </w:pPr>
      <w:r>
        <w:rPr>
          <w:rFonts w:ascii="Calibri" w:hAnsi="Calibri"/>
          <w:b/>
          <w:color w:val="5B6770"/>
          <w:sz w:val="20"/>
        </w:rPr>
        <w:t>END USER GUIDE</w:t>
      </w:r>
    </w:p>
    <w:p>
      <w:pPr>
        <w:keepNext/>
        <w:spacing w:after="160"/>
      </w:pPr>
      <w:r>
        <w:rPr>
          <w:rFonts w:ascii="Calibri" w:hAnsi="Calibri"/>
          <w:b/>
          <w:color w:val="1F4D78"/>
          <w:sz w:val="56"/>
        </w:rPr>
        <w:t>Prudentia AI End User Walkthrough</w:t>
      </w:r>
    </w:p>
    <w:p>
      <w:pPr>
        <w:spacing w:after="360"/>
      </w:pPr>
      <w:r>
        <w:rPr>
          <w:rFonts w:ascii="Calibri" w:hAnsi="Calibri"/>
          <w:color w:val="5B6770"/>
          <w:sz w:val="26"/>
        </w:rPr>
        <w:t>Search documents and live data, choose ingestion profiles, verify evidence, and use optional GraphRAG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Field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Details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Audience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Chat Members, Document Contributors, Audit Viewers, Space Admins, System Admins, and Platform Admins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Scope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Document and live-data queries, connectors, ingestion profiles, optional GraphRAG, evidence, activity, governance, and Runtime Settings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Not covered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Deployment internals, secret rotation, database administration, and developer operations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Updated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2026-07-07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Tip: Read the Quick Start first, then jump to the feature that appears in your sidebar.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How to Use This Guide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Your sidebar is permission-aware. If a feature described here does not appear, your account does not include that permission. Connector governance and Runtime Settings are included for administrators who can see those pages.</w:t>
            </w:r>
          </w:p>
        </w:tc>
      </w:tr>
    </w:tbl>
    <w:p>
      <w:pPr>
        <w:spacing w:after="40"/>
      </w:pP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Sign in with your workspace email and password.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Check the active Knowledge Space in the sidebar header.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Query Intelligence and ask a focused question.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Inspect citations before relying on an answer.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Use Add Files, Activity, Review Queue, or Audit only when those pages appear in your sidebar.</w:t>
      </w:r>
    </w:p>
    <w:p>
      <w:pPr>
        <w:pStyle w:val="Heading1"/>
      </w:pPr>
      <w:r>
        <w:t>Know Your Account Type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Your account type controls which pages and actions appear. Knowledge Space membership and clearance still limit what you can see inside those pages.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Account type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Typical access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Platform Admin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Full platform ownership: users, spaces, Runtime Settings, RAG Evaluation, audit, connectors, uploads, review, and documents.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System Admin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Global operations: users except Platform Admins, spaces, documents, uploads, review, audit, and recovery.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Space Admin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Assigned-space administration: scoped users, spaces, uploads, review, folder sources, connectors, and document lifecycle.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Document Contributor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Document work: chat, upload, track ingestion, resolve Review Queue items, and maintain writable documents.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Chat Member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Everyday use: chat with visible documents, scope questions, inspect evidence, and browse visible library metadata.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Audit Viewer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Governance review: inspect visible audit events and metadata without changing system state.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Legacy User Manager and Reviewer records may exist in older data. New assignments use Space Admin for scoped user management and Document Contributor for upload plus review.</w:t>
            </w:r>
          </w:p>
        </w:tc>
      </w:tr>
    </w:tbl>
    <w:p>
      <w:pPr>
        <w:spacing w:after="40"/>
      </w:pPr>
    </w:p>
    <w:p>
      <w:pPr>
        <w:pStyle w:val="Heading1"/>
      </w:pPr>
      <w:r>
        <w:t>Feature Map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Use this map to connect common tasks to the page where they happen.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1900"/>
        <w:gridCol w:w="4660"/>
        <w:gridCol w:w="280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Feature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What you do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Where to go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Query Intelligence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Ask questions, watch the retrieval progress, and inspect cited evidence.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Operate &gt; Query Intelligence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Knowledge Space selector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Choose the document scope used for queries and uploads.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Sidebar header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Document Library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Browse, search, inspect, download, and manage visible documents.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Library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Add Files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Upload PDF, DOCX, JPG, JPEG, PNG, or JSON files and choose an ingestion profile.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Intake &gt; Add Files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Activity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Track upload, folder, restore, and reingestion jobs.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Intake &gt; Activity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Folder Sources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Upload local folder snapshots.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Intake &gt; Folder Sources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Database Connectors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Approve SQL Server or PostgreSQL scopes for live read-only answers.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Intake &gt; Database Connectors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Review Queue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Resolve OCR blocks and PDF image-analysis holds before indexing continues.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Evaluate &gt; Review Queue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System Audit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Review visible authentication, document, and ingestion activity.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Govern &gt; System Audit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Runtime Settings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Assign inference roles, tune services, and manage ingestion controls.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Govern &gt; Runtime Settings</w:t>
            </w:r>
          </w:p>
        </w:tc>
      </w:tr>
    </w:tbl>
    <w:p>
      <w:pPr>
        <w:spacing w:after="40"/>
      </w:pPr>
    </w:p>
    <w:p>
      <w:pPr>
        <w:pStyle w:val="Heading1"/>
      </w:pPr>
      <w:r>
        <w:t>Sign In and Navigate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Open the web application URL provided by your organization. Local deployments commonly use http://localhost:3000.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Sign in with your email and password. If this is your first login, change the initial password in Account Management.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the sidebar sections to move through Operate, Corpus, Evaluate, and Govern pages.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the account area in the sidebar footer to view your session details, change your password, switch theme, or sign out.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Only pages allowed by your account type and Knowledge Space memberships are shown.</w:t>
            </w:r>
          </w:p>
        </w:tc>
      </w:tr>
    </w:tbl>
    <w:p>
      <w:pPr>
        <w:spacing w:after="40"/>
      </w:pPr>
    </w:p>
    <w:p>
      <w:pPr>
        <w:pStyle w:val="Heading1"/>
      </w:pPr>
      <w:r>
        <w:t>Work With Knowledge Spaces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Knowledge Spaces are the document boundaries used by the system. A space can represent a department, project, policy library, case set, or operating area.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Select the active space before asking questions or uploading from chat.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Queries retrieve from the active space and any document scope you add with @ tags.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Uploads inherit the selected writable space.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If expected documents are missing, first confirm that the active space is correct.</w:t>
      </w:r>
    </w:p>
    <w:p>
      <w:pPr>
        <w:pStyle w:val="Heading1"/>
      </w:pPr>
      <w:r>
        <w:t>Ask Grounded Questions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Query Intelligence.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Confirm the active Knowledge Space.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Type a specific question. Mention dates, document names, entities, or constraints when useful.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Press Enter or click Send. Use Shift+Enter for a new line.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Watch the progress panel as the system routes the query, retrieves evidence, and drafts the answer.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Read the answer and inspect the citations.</w:t>
      </w:r>
    </w:p>
    <w:p>
      <w:pPr>
        <w:pStyle w:val="Heading2"/>
      </w:pPr>
      <w:r>
        <w:t>Useful Query Habits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Ask for the exact policy, requirement, date, person, document section, or comparison you need.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@ to scope retrieval to one or more specific documents in the active space.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Start a new chat when changing topics so context does not blur the question.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Treat warnings as review signals, not as final conclusions.</w:t>
      </w:r>
    </w:p>
    <w:p>
      <w:pPr>
        <w:pStyle w:val="Heading2"/>
      </w:pPr>
      <w:r>
        <w:t>Choose a Query Source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Mode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Use it for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Auto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Let Prudentia choose visible documents, approved live data, or both.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Documents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Use only indexed files in the active space and optional @ document tags.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Live DB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Use current structured facts from approved SQL Server or PostgreSQL scopes.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Hybrid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Combine indexed document evidence with live database rows.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In Live DB or Hybrid mode, select one approved database source or leave All visible DB sources selected. If a selected source cannot answer, use Search all sources when offered.</w:t>
      </w:r>
    </w:p>
    <w:p>
      <w:pPr>
        <w:pStyle w:val="Heading1"/>
      </w:pPr>
      <w:r>
        <w:t>Verify Answers With Evidence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Every useful answer should be checked against its citations. Select a source chip or inline citation to open the evidence inspector.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PDF sources can show page navigation and highlighted regions.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DOCX sources can show matching text where available.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Image sources can show image highlights or extracted image evidence.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Low faithfulness, degraded response, conflict, or grounding warnings mean you should verify manually before sharing or acting.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FF6D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Before using an answer outside the workspace, confirm the cited document title, page or excerpt, Knowledge Space, and effective date.</w:t>
            </w:r>
          </w:p>
        </w:tc>
      </w:tr>
    </w:tbl>
    <w:p>
      <w:pPr>
        <w:spacing w:after="40"/>
      </w:pPr>
    </w:p>
    <w:p>
      <w:pPr>
        <w:pStyle w:val="Heading1"/>
      </w:pPr>
      <w:r>
        <w:t>Use Optional GraphRAG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GraphRAG is opt-in. Select it during upload or reingestion only for documents that should participate in relationship, theme, risk, trend, and corpus-level analysis. Leaving it off keeps standard document retrieval fully available and does not create a graph task.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Opted-in documents are indexed normally before a separate graph task extracts entities and relationships.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A document can be searchable while graph enrichment is still queued or running.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Ask for major themes, recurring issues, patterns, risks, trends, relationships, or an executive overview across opted-in documents.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Graph answers remain grounded in source chunks and include normal citations. Exact counts and exhaustive lists use structured or standard retrieval.</w:t>
      </w:r>
    </w:p>
    <w:p>
      <w:pPr>
        <w:pStyle w:val="Heading1"/>
      </w:pPr>
      <w:r>
        <w:t>Use Chat History and Generated Files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Completed conversations appear in the chat history rail.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New chat to reset context.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Reopen previous conversations when continuing the same task.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Delete old conversations that are no longer useful.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If a request starts document generation, answer any clarification questions and download the resulting DOCX, PDF, or PPTX when available.</w:t>
      </w:r>
    </w:p>
    <w:p>
      <w:pPr>
        <w:pStyle w:val="Heading1"/>
      </w:pPr>
      <w:r>
        <w:t>Upload Documents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If Add Files appears in your sidebar, you can upload supported source files into a writable Knowledge Space.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Item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Details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Supported files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PDF, DOCX, JPG, JPEG, PNG, and JSON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Maximum size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50 MB per file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Required metadata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writable Knowledge Space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Processing choice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Fast, Balanced, or High accuracy; optional GraphRAG opt-in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Optional metadata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Effective date, expiry date, description, and supersedes IDs for single-file replacements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Result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Each file receives its own ingestion job</w:t>
            </w:r>
          </w:p>
        </w:tc>
      </w:tr>
    </w:tbl>
    <w:p>
      <w:pPr>
        <w:spacing w:after="40"/>
      </w:pP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Document Intake &gt; Add Files.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Select one or more supported files.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Choose the writable Knowledge Space.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Choose Fast, Balanced, or High accuracy ingestion.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Enable GraphRAG only when relationship or corpus-level analysis is needed.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Add dates, description, or supersession details if needed.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Click Upload documents.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Watch Recent upload jobs for progress and warnings.</w:t>
      </w:r>
    </w:p>
    <w:p>
      <w:pPr>
        <w:pStyle w:val="Heading1"/>
      </w:pPr>
      <w:r>
        <w:t>Track Indexing Activity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Open Activity to monitor upload, folder, restore, and reingestion jobs.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Status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Meaning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Scheduled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Waiting for a planned start time.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Queued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Accepted and waiting for an ingestion worker.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Processing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Being parsed, enriched, chunked, embedded, and indexed.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Needs review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Paused for human OCR, extraction, or PDF image review.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Indexed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Complete and searchable.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Failed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Stopped with an error that needs investigation.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Cancelled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Manually stopped before completion.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Filter by status, origin, Knowledge Space, date range, or search text.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Open a job to review stage details, warnings, attempts, and parser provenance.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If you have write access, you may cancel jobs that are still scheduled, queued, or processing.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Ingestion Health to see active pipeline, failed jobs, review queues, and recent failures.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GraphRAG activity shows queue depth, worker health, and active tasks for opted-in documents.</w:t>
      </w:r>
    </w:p>
    <w:p>
      <w:pPr>
        <w:pStyle w:val="Heading1"/>
      </w:pPr>
      <w:r>
        <w:t>Browse the Document Library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Use Document Overview, Knowledge Spaces, Documents, and Trash to find and inspect visible files.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Document Overview shows active documents, current versions, processing items, attention items, and Trash count.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Knowledge Spaces shows the folder tree and direct documents in selected spaces.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Documents lets you search and filter by lifecycle and ingestion status.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Trash contains soft-deleted documents that authorized users can restore or permanently delete.</w:t>
      </w:r>
    </w:p>
    <w:p>
      <w:pPr>
        <w:pStyle w:val="Heading2"/>
      </w:pPr>
      <w:r>
        <w:t>Document Inspector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Review title, Knowledge Space, lifecycle, ingestion status, dates, description, summary, topics, entities, cross references, claims, and version history.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Download the original source file when available.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Users with write access can reingest, restore, or move documents to Trash.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Permanent deletion is restricted and should only be used when retention policy allows it.</w:t>
      </w:r>
    </w:p>
    <w:p>
      <w:pPr>
        <w:pStyle w:val="Heading1"/>
      </w:pPr>
      <w:r>
        <w:t>Use Folder Sources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If Folder Sources appears in your sidebar, you can upload local folder snapshots for bulk ingestion.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Choose a folder from the browser to stage a point-in-time copy with relative paths preserved.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Folder snapshots are one-time schedules. Re-browse the folder later to ingest newer local edits.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schedule run details to review queued, skipped, and failed files.</w:t>
      </w:r>
    </w:p>
    <w:p>
      <w:pPr>
        <w:pStyle w:val="Heading1"/>
      </w:pPr>
      <w:r>
        <w:t>Use Database Connectors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Platform Admins, System Admins, and Space Admins can prepare live read-only access to SQL Server and PostgreSQL. Database record-sync schedules are retired; approved data is queried at question time and is not copied into the document corpus.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Document Intake &gt; Database Connectors and add a read-only profile.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Enter server or host, port, database, user, password, and the required driver or SSL mode.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Save the encrypted profile, then click Test.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Click Read Schema to inspect tables, columns, relationships, indexes, and raw schema JSON.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Click Prepare Review, then correct the catalog name, business rules, descriptions, synonyms, allowed fields, and sensitivity flags.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Assign the owner Knowledge Space, optional shared Knowledge Spaces, and clearance, then Enable Live DB Access after review.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In Query Intelligence, choose Live DB or Hybrid and select the approved source.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FF6D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Only approved, non-sensitive tables, columns, and relationships can be queried. Write statements, wildcards, unapproved joins, system schemas, and chained SQL are blocked.</w:t>
            </w:r>
          </w:p>
        </w:tc>
      </w:tr>
    </w:tbl>
    <w:p>
      <w:pPr>
        <w:spacing w:after="40"/>
      </w:pPr>
    </w:p>
    <w:p>
      <w:pPr>
        <w:pStyle w:val="Heading1"/>
      </w:pPr>
      <w:r>
        <w:t>Use Review Queue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If Review Queue appears in your sidebar, use it to resolve OCR blocks and PDF image-analysis holds before indexing continues.</w:t>
      </w:r>
    </w:p>
    <w:p>
      <w:pPr>
        <w:pStyle w:val="Heading2"/>
      </w:pPr>
      <w:r>
        <w:t>OCR Blocks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Review Queue and choose OCR blocks.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Select a pending block grouped under a document.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Compare the OCR text with the source page preview.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Edit Corrected extraction text.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Click Approve correction to save, or Reject block if it should not continue.</w:t>
      </w:r>
    </w:p>
    <w:p>
      <w:pPr>
        <w:pStyle w:val="Heading2"/>
      </w:pPr>
      <w:r>
        <w:t>PDF Images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Choose PDF images.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Select a held document image batch.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Review candidate thumbnails and recommended markers.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Choose Analyze selected, Analyze recommended, Skip selected, or Skip all pending.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OCR approval requires non-empty corrected text. Image batches resume when no candidates remain pending.</w:t>
            </w:r>
          </w:p>
        </w:tc>
      </w:tr>
    </w:tbl>
    <w:p>
      <w:pPr>
        <w:spacing w:after="40"/>
      </w:pPr>
    </w:p>
    <w:p>
      <w:pPr>
        <w:pStyle w:val="Heading1"/>
      </w:pPr>
      <w:r>
        <w:t>Read the System Audit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If System Audit appears in your sidebar, use it to review visible authentication, document, ingestion, and workspace events.</w:t>
      </w:r>
    </w:p>
    <w:p>
      <w:pPr>
        <w:pStyle w:val="Heading1"/>
      </w:pPr>
      <w:r>
        <w:t>Use Runtime Settings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Runtime Settings is Platform Admin-only under Govern and contains Models &amp; Roles, Inference Services, and Ingestion Controls.</w:t>
      </w:r>
    </w:p>
    <w:p>
      <w:pPr>
        <w:pStyle w:val="Heading2"/>
      </w:pPr>
      <w:r>
        <w:t>Models &amp; Roles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Choose an Ollama local or vLLM text starting stack, check service discovery, and assign answer synthesis, reasoning, router, faithfulness, ingestion metadata, vision, embedding, and reranker roles.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Changing the embedding provider or model requires reindexing existing documents.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Tune JSON/Layout and evidence budgets, chat and embedding timeouts, Ollama model thinking, and the query planner.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Test draft validates without activation. Save &amp; activate validates again and makes the draft active without restarting containers.</w:t>
      </w:r>
    </w:p>
    <w:p>
      <w:pPr>
        <w:pStyle w:val="Heading2"/>
      </w:pPr>
      <w:r>
        <w:t>Inference Services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Check provider availability and manage vLLM text, embedding, and vision limits. Applying limits restarts only the selected service and interrupts requests using it.</w:t>
      </w:r>
    </w:p>
    <w:p>
      <w:pPr>
        <w:pStyle w:val="Heading2"/>
      </w:pPr>
      <w:r>
        <w:t>Ingestion Controls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1800"/>
        <w:gridCol w:w="4460"/>
        <w:gridCol w:w="310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Profile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Behavior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Best for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Fast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Native text first, no vision, and capped Docling repair.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High-volume, text-native files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Balanced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Native text first with a larger Docling repair budget.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Mixed collections and moderate layout complexity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High accuracy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Deeper layout repair with preference for full-document repair.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Scans, tables, and fidelity-sensitive layouts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Worker concurrency is 1-10 per replica; one is recommended for the default 8 GB environment.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OCR blocks below the review threshold pause in Review Queue.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PDF image batches above the image review threshold pause before vision analysis; set the threshold to 0 to skip this gate.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Vision layout repair re-reads complex PDF pages after Docling and trades throughput for fidelity.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Graph enrichment controls whether completed documents expose the graph enrichment action.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Events are newest first.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Each row shows event type, target, actor, payload summary, and created time.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Audit is for review and escalation. It is not an editing surface.</w:t>
      </w:r>
    </w:p>
    <w:p>
      <w:pPr>
        <w:pStyle w:val="Heading1"/>
      </w:pPr>
      <w:r>
        <w:t>Troubleshooting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050"/>
        <w:gridCol w:w="3510"/>
        <w:gridCol w:w="3800"/>
      </w:tblGrid>
      <w:tr>
        <w:trPr>
          <w:tblHeader w:val="true"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Issue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Likely cause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What to do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page is missing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Your account does not have that route.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Ask an admin to confirm your role and Knowledge Space memberships.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You cannot query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active space has no indexed current documents, or the model runtime is unavailable.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Switch space, wait for indexing, or report the runtime issue.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No documents appear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Wrong active space, insufficient clearance, or no documents are current.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Check the space selector and ask your workspace admin to verify access.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Upload is rejected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Unsupported type, empty file, file over 50 MB, or no writable space.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Use PDF, DOCX, JPG, JPEG, PNG, or JSON and choose a writable Knowledge Space.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document needs review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OCR, extraction, or PDF image triage paused indexing.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Document Contributor, Space Admin, System Admin, or Platform Admin should resolve the pending Review Queue item.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An ingestion job looks stuck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Worker heartbeat, parsing, OCR, or model services may be delayed.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Open Activity or Ingestion Health and share the job ID with operations.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Source highlight is unavailable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source may lack page coordinates or exact text matching.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Use the original document link and compare page, excerpt, and citation details.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answer has a warning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Sources may conflict, faithfulness may be low, or the response is degraded.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Inspect citations manually before using the answer.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No Live DB source appears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No approved catalog is visible for your space and clearance.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Ask a connector admin to test the profile and approve the minimum required schema scope.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Graph enrichment is absent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GraphRAG was not selected, is disabled, or its worker is unavailable.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Standard retrieval still works. Check the GraphRAG choice and Ingestion Health when graph analysis is needed.</w:t>
            </w:r>
          </w:p>
        </w:tc>
      </w:tr>
    </w:tbl>
    <w:p>
      <w:pPr>
        <w:spacing w:after="40"/>
      </w:pPr>
    </w:p>
    <w:p>
      <w:pPr>
        <w:pStyle w:val="Heading1"/>
      </w:pPr>
      <w:r>
        <w:t>Safe Usage Practices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 not rely on an answer without checking citations for important decisions.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the correct Knowledge Space before querying or uploading.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 not upload documents above your clearance or outside your team scope.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When replacing a file, use supersedes metadata so the older version stays auditable.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 not share generated files beyond the same access and clearance rules as the source documents.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Report repeated model, indexing, or source-viewer errors with the job ID, document title, and time observed.</w:t>
      </w:r>
    </w:p>
    <w:p>
      <w:pPr>
        <w:pStyle w:val="Heading1"/>
      </w:pPr>
      <w:r>
        <w:t>Glossary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Term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Meaning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Knowledge Space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document access scope such as /finance or /manuals.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Current document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active version used for retrieval.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Superseded document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An older version kept for audit and history.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Trash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Soft-deleted documents that can be restored by authorized users.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Ingestion job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background task that parses, enriches, embeds, and indexes a file.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Citation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link between an answer claim and its supporting source evidence.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Faithfulness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grounding check that estimates whether the answer is supported by retrieved evidence.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Generated artifact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downloadable DOCX, PDF, or PPTX produced from a qualifying request.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Approved database scope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reviewed set of database tables, columns, relationships, space, and clearance allowed for live read-only SQL.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Ingestion profile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Fast, Balanced, or High accuracy parsing selected for a new document.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GraphRAG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Optional entity-and-relationship enrichment for corpus-level themes and patterns.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B6770"/>
        <w:sz w:val="18"/>
      </w:rPr>
      <w:t xml:space="preserve">Page </w:t>
    </w:r>
    <w:r>
      <w:fldChar w:fldCharType="begin"/>
      <w:instrText xml:space="preserve"> PAGE </w:instrText>
      <w:fldChar w:fldCharType="end"/>
    </w:r>
    <w:r>
      <w:rPr>
        <w:rFonts w:ascii="Calibri" w:hAnsi="Calibri"/>
        <w:color w:val="5B6770"/>
        <w:sz w:val="18"/>
      </w:rPr>
      <w:t xml:space="preserve"> of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B6770"/>
        <w:sz w:val="18"/>
      </w:rPr>
      <w:t>Prudentia AI End User Walkthrough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C25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