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160"/>
      </w:pPr>
      <w:r>
        <w:rPr>
          <w:rFonts w:ascii="Calibri" w:hAnsi="Calibri"/>
          <w:b/>
          <w:color w:val="5B6770"/>
          <w:sz w:val="20"/>
        </w:rPr>
        <w:t>END USER GUIDE</w:t>
      </w:r>
    </w:p>
    <w:p>
      <w:pPr>
        <w:keepNext/>
        <w:spacing w:after="160"/>
      </w:pPr>
      <w:r>
        <w:rPr>
          <w:rFonts w:ascii="Calibri" w:hAnsi="Calibri"/>
          <w:b/>
          <w:color w:val="1F4D78"/>
          <w:sz w:val="56"/>
        </w:rPr>
        <w:t>Faham AI End User Walkthrough</w:t>
      </w:r>
    </w:p>
    <w:p>
      <w:pPr>
        <w:spacing w:after="360"/>
      </w:pPr>
      <w:r>
        <w:rPr>
          <w:rFonts w:ascii="Calibri" w:hAnsi="Calibri"/>
          <w:color w:val="5B6770"/>
          <w:sz w:val="26"/>
        </w:rPr>
        <w:t>How to search, verify evidence, upload documents, monitor indexing, and use role-based features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C2530"/>
                <w:sz w:val="19"/>
              </w:rPr>
              <w:t>Field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C2530"/>
                <w:sz w:val="19"/>
              </w:rPr>
              <w:t>Details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19"/>
              </w:rPr>
              <w:t>Audience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19"/>
              </w:rPr>
              <w:t>End users, contributors, reviewers, and auditors using the web workspace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19"/>
              </w:rPr>
              <w:t>Scope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19"/>
              </w:rPr>
              <w:t>Sign-in, navigation, querying, evidence review, uploads, document library, activity, review, and audit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19"/>
              </w:rPr>
              <w:t>Not covered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19"/>
              </w:rPr>
              <w:t>Deployment, user provisioning, model/runtime configuration, and developer operations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19"/>
              </w:rPr>
              <w:t>Updated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19"/>
              </w:rPr>
              <w:t>2026-06-18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C2530"/>
                <w:sz w:val="21"/>
              </w:rPr>
              <w:t>Tip: Read the Quick Start first, then jump to the feature that appears in your sidebar.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How to Use This Guide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C2530"/>
                <w:sz w:val="21"/>
              </w:rPr>
              <w:t>Your sidebar is permission-aware. If a feature described here does not appear, your account does not include that permission. The guide focuses on end-user workflows, not platform setup, user provisioning, or model/runtime configuration.</w:t>
            </w:r>
          </w:p>
        </w:tc>
      </w:tr>
    </w:tbl>
    <w:p>
      <w:pPr>
        <w:spacing w:after="40"/>
      </w:pP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Sign in with your workspace email and password.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Check the active Knowledge Space in the sidebar header.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Open Query Intelligence and ask a focused question.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Inspect citations before relying on an answer.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Use Add Files, Activity, Review Queue, or Audit only when those pages appear in your sidebar.</w:t>
      </w:r>
    </w:p>
    <w:p>
      <w:pPr>
        <w:pStyle w:val="Heading1"/>
      </w:pPr>
      <w:r>
        <w:t>Feature Map</w:t>
      </w:r>
    </w:p>
    <w:p>
      <w:pPr>
        <w:spacing w:after="120" w:line="300" w:lineRule="auto"/>
      </w:pPr>
      <w:r>
        <w:rPr>
          <w:rFonts w:ascii="Calibri" w:hAnsi="Calibri"/>
          <w:color w:val="1C2530"/>
          <w:sz w:val="22"/>
        </w:rPr>
        <w:t>Use this map to connect common tasks to the page where they happen.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1900"/>
        <w:gridCol w:w="4660"/>
        <w:gridCol w:w="2800"/>
      </w:tblGrid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C2530"/>
                <w:sz w:val="20"/>
              </w:rPr>
              <w:t>Feature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C2530"/>
                <w:sz w:val="20"/>
              </w:rPr>
              <w:t>What you do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C2530"/>
                <w:sz w:val="20"/>
              </w:rPr>
              <w:t>Where to go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Query Intelligence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Ask questions, watch the retrieval progress, and inspect cited evidence.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Operate &gt; Query Intelligence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Knowledge Space selector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Choose the document scope used for queries and uploads.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Sidebar header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Document Library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Browse, search, inspect, download, and manage visible documents.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Corpus &gt; Document Library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Add Files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Upload PDF, DOCX, JPG, JPEG, or PNG files up to 50 MB each.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Corpus &gt; Document Intake &gt; Add Files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Activity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Track upload, folder, restore, and reingestion jobs.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Corpus &gt; Document Intake &gt; Activity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Folder Sources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Schedule browser folder snapshots or S3/MinIO prefix ingestion.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Corpus &gt; Document Intake &gt; Folder Sources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Review Queue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Correct low-confidence OCR blocks before indexing continues.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Evaluate &gt; Review Queue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System Audit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Review visible authentication, document, and ingestion activity.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Govern &gt; System Audit</w:t>
            </w:r>
          </w:p>
        </w:tc>
      </w:tr>
    </w:tbl>
    <w:p>
      <w:pPr>
        <w:spacing w:after="40"/>
      </w:pPr>
    </w:p>
    <w:p>
      <w:pPr>
        <w:pStyle w:val="Heading1"/>
      </w:pPr>
      <w:r>
        <w:t>Sign In and Navigate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Open the web application URL provided by your organization. Local deployments commonly use http://localhost:3000.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Sign in with your email and password. If this is your first login, change the initial password in Account Management.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Use the sidebar sections to move through Operate, Corpus, Evaluate, and Govern pages.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Use the account area in the sidebar footer to view your session details, change your password, switch theme, or sign out.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C2530"/>
                <w:sz w:val="21"/>
              </w:rPr>
              <w:t>Only pages allowed by your account type and Knowledge Space memberships are shown.</w:t>
            </w:r>
          </w:p>
        </w:tc>
      </w:tr>
    </w:tbl>
    <w:p>
      <w:pPr>
        <w:spacing w:after="40"/>
      </w:pPr>
    </w:p>
    <w:p>
      <w:pPr>
        <w:pStyle w:val="Heading1"/>
      </w:pPr>
      <w:r>
        <w:t>Work With Knowledge Spaces</w:t>
      </w:r>
    </w:p>
    <w:p>
      <w:pPr>
        <w:spacing w:after="120" w:line="300" w:lineRule="auto"/>
      </w:pPr>
      <w:r>
        <w:rPr>
          <w:rFonts w:ascii="Calibri" w:hAnsi="Calibri"/>
          <w:color w:val="1C2530"/>
          <w:sz w:val="22"/>
        </w:rPr>
        <w:t>Knowledge Spaces are the document boundaries used by the system. A space can represent a department, project, policy library, case set, or operating area.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Select the active space before asking questions or uploading from chat.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Queries retrieve from the active space and any document scope you add with @ tags.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Uploads inherit the selected writable space.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If expected documents are missing, first confirm that the active space is correct.</w:t>
      </w:r>
    </w:p>
    <w:p>
      <w:pPr>
        <w:pStyle w:val="Heading1"/>
      </w:pPr>
      <w:r>
        <w:t>Ask Grounded Questions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Open Query Intelligence.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Confirm the active Knowledge Space.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Type a specific question. Mention dates, document names, entities, or constraints when useful.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Press Enter or click Send. Use Shift+Enter for a new line.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Watch the progress panel as the system routes the query, retrieves evidence, and drafts the answer.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Read the answer and inspect the citations.</w:t>
      </w:r>
    </w:p>
    <w:p>
      <w:pPr>
        <w:pStyle w:val="Heading2"/>
      </w:pPr>
      <w:r>
        <w:t>Useful Query Habits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Ask for the exact policy, requirement, date, person, document section, or comparison you need.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Use @ to scope retrieval to one or more specific documents in the active space.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Start a new chat when changing topics so context does not blur the question.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Treat warnings as review signals, not as final conclusions.</w:t>
      </w:r>
    </w:p>
    <w:p>
      <w:pPr>
        <w:pStyle w:val="Heading1"/>
      </w:pPr>
      <w:r>
        <w:t>Verify Answers With Evidence</w:t>
      </w:r>
    </w:p>
    <w:p>
      <w:pPr>
        <w:spacing w:after="120" w:line="300" w:lineRule="auto"/>
      </w:pPr>
      <w:r>
        <w:rPr>
          <w:rFonts w:ascii="Calibri" w:hAnsi="Calibri"/>
          <w:color w:val="1C2530"/>
          <w:sz w:val="22"/>
        </w:rPr>
        <w:t>Every useful answer should be checked against its citations. Select a source chip or inline citation to open the evidence inspector.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PDF sources can show page navigation and highlighted regions.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DOCX sources can show matching text where available.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Image sources can show image highlights or extracted image evidence.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Low faithfulness, degraded response, conflict, or grounding warnings mean you should verify manually before sharing or acting.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FF6D8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C2530"/>
                <w:sz w:val="21"/>
              </w:rPr>
              <w:t>Before using an answer outside the workspace, confirm the cited document title, page or excerpt, Knowledge Space, and effective date.</w:t>
            </w:r>
          </w:p>
        </w:tc>
      </w:tr>
    </w:tbl>
    <w:p>
      <w:pPr>
        <w:spacing w:after="40"/>
      </w:pPr>
    </w:p>
    <w:p>
      <w:pPr>
        <w:pStyle w:val="Heading1"/>
      </w:pPr>
      <w:r>
        <w:t>Use Chat History and Generated Files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Completed conversations appear in the chat history rail.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Use New chat to reset context.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Reopen previous conversations when continuing the same task.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Delete old conversations that are no longer useful.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If a request starts document generation, answer any clarification questions and download the resulting DOCX, PDF, or PPTX when available.</w:t>
      </w:r>
    </w:p>
    <w:p>
      <w:pPr>
        <w:pStyle w:val="Heading1"/>
      </w:pPr>
      <w:r>
        <w:t>Upload Documents</w:t>
      </w:r>
    </w:p>
    <w:p>
      <w:pPr>
        <w:spacing w:after="120" w:line="300" w:lineRule="auto"/>
      </w:pPr>
      <w:r>
        <w:rPr>
          <w:rFonts w:ascii="Calibri" w:hAnsi="Calibri"/>
          <w:color w:val="1C2530"/>
          <w:sz w:val="22"/>
        </w:rPr>
        <w:t>If Add Files appears in your sidebar, you can upload supported source files into a writable Knowledge Space.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C2530"/>
                <w:sz w:val="20"/>
              </w:rPr>
              <w:t>Item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C2530"/>
                <w:sz w:val="20"/>
              </w:rPr>
              <w:t>Details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Supported files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PDF, DOCX, JPG, JPEG, and PNG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Maximum size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50 MB per file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Required metadata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A writable Knowledge Space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Optional metadata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Effective date, expiry date, description, and supersedes IDs for single-file replacements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Result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Each file receives its own ingestion job</w:t>
            </w:r>
          </w:p>
        </w:tc>
      </w:tr>
    </w:tbl>
    <w:p>
      <w:pPr>
        <w:spacing w:after="40"/>
      </w:pP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Open Document Intake &gt; Add Files.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Select one or more supported files.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Choose the writable Knowledge Space.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Add dates, description, or supersession details if needed.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Click Upload documents.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Watch Recent upload jobs for progress and warnings.</w:t>
      </w:r>
    </w:p>
    <w:p>
      <w:pPr>
        <w:pStyle w:val="Heading1"/>
      </w:pPr>
      <w:r>
        <w:t>Track Indexing Activity</w:t>
      </w:r>
    </w:p>
    <w:p>
      <w:pPr>
        <w:spacing w:after="120" w:line="300" w:lineRule="auto"/>
      </w:pPr>
      <w:r>
        <w:rPr>
          <w:rFonts w:ascii="Calibri" w:hAnsi="Calibri"/>
          <w:color w:val="1C2530"/>
          <w:sz w:val="22"/>
        </w:rPr>
        <w:t>Open Activity to monitor upload, folder, restore, and reingestion jobs.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C2530"/>
                <w:sz w:val="20"/>
              </w:rPr>
              <w:t>Status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C2530"/>
                <w:sz w:val="20"/>
              </w:rPr>
              <w:t>Meaning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Scheduled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Waiting for a planned start time.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Queued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Accepted and waiting for an ingestion worker.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Processing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Being parsed, enriched, chunked, embedded, and indexed.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Needs review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Paused for human OCR or extraction review.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Indexed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Complete and searchable.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Failed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Stopped with an error that needs investigation.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Cancelled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Manually stopped before completion.</w:t>
            </w:r>
          </w:p>
        </w:tc>
      </w:tr>
    </w:tbl>
    <w:p>
      <w:pPr>
        <w:spacing w:after="40"/>
      </w:pP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Filter by status, origin, Knowledge Space, date range, or search text.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Open a job to review stage details, warnings, attempts, and parser provenance.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If you have write access, you may cancel jobs that are still scheduled, queued, or processing.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Use Ingestion Health to see active pipeline, failed jobs, review queues, and recent failures.</w:t>
      </w:r>
    </w:p>
    <w:p>
      <w:pPr>
        <w:pStyle w:val="Heading1"/>
      </w:pPr>
      <w:r>
        <w:t>Browse the Document Library</w:t>
      </w:r>
    </w:p>
    <w:p>
      <w:pPr>
        <w:spacing w:after="120" w:line="300" w:lineRule="auto"/>
      </w:pPr>
      <w:r>
        <w:rPr>
          <w:rFonts w:ascii="Calibri" w:hAnsi="Calibri"/>
          <w:color w:val="1C2530"/>
          <w:sz w:val="22"/>
        </w:rPr>
        <w:t>Use Document Overview, Knowledge Spaces, Documents, and Trash to find and inspect visible files.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Document Overview shows active documents, current versions, processing items, attention items, and Trash count.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Knowledge Spaces shows the folder tree and direct documents in selected spaces.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Documents lets you search and filter by lifecycle and ingestion status.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Trash contains soft-deleted documents that authorized users can restore or permanently delete.</w:t>
      </w:r>
    </w:p>
    <w:p>
      <w:pPr>
        <w:pStyle w:val="Heading2"/>
      </w:pPr>
      <w:r>
        <w:t>Document Inspector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Review title, Knowledge Space, lifecycle, ingestion status, dates, description, summary, topics, entities, cross references, claims, and version history.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Download the original source file when available.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Users with write access can reingest, restore, or move documents to Trash.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Permanent deletion is restricted and should only be used when retention policy allows it.</w:t>
      </w:r>
    </w:p>
    <w:p>
      <w:pPr>
        <w:pStyle w:val="Heading1"/>
      </w:pPr>
      <w:r>
        <w:t>Use Folder Sources</w:t>
      </w:r>
    </w:p>
    <w:p>
      <w:pPr>
        <w:spacing w:after="120" w:line="300" w:lineRule="auto"/>
      </w:pPr>
      <w:r>
        <w:rPr>
          <w:rFonts w:ascii="Calibri" w:hAnsi="Calibri"/>
          <w:color w:val="1C2530"/>
          <w:sz w:val="22"/>
        </w:rPr>
        <w:t>If Folder Sources appears in your sidebar, you can schedule bulk ingestion.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Browser snapshot mode submits files selected from a local folder in the browser.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S3/MinIO prefix mode stores the bucket, prefix, schedule, and metadata while credentials stay on the backend.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Schedules can be one-time or recurring with selected days and a time window.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Use schedule run details to review queued, skipped, and failed files.</w:t>
      </w:r>
    </w:p>
    <w:p>
      <w:pPr>
        <w:pStyle w:val="Heading1"/>
      </w:pPr>
      <w:r>
        <w:t>Review OCR Blocks</w:t>
      </w:r>
    </w:p>
    <w:p>
      <w:pPr>
        <w:spacing w:after="120" w:line="300" w:lineRule="auto"/>
      </w:pPr>
      <w:r>
        <w:rPr>
          <w:rFonts w:ascii="Calibri" w:hAnsi="Calibri"/>
          <w:color w:val="1C2530"/>
          <w:sz w:val="22"/>
        </w:rPr>
        <w:t>If Review Queue appears in your sidebar, use it to resolve low-confidence OCR before indexing continues.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Open Review Queue.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Select a pending block grouped under a document.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Compare the OCR text with the source page preview.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Edit Corrected extraction text.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C2530"/>
          <w:sz w:val="22"/>
        </w:rPr>
        <w:t>Click Approve correction to save, or Reject block if it should not continue.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C2530"/>
                <w:sz w:val="21"/>
              </w:rPr>
              <w:t>Approval requires non-empty corrected text. When the queue is clear, the page shows a ready state.</w:t>
            </w:r>
          </w:p>
        </w:tc>
      </w:tr>
    </w:tbl>
    <w:p>
      <w:pPr>
        <w:spacing w:after="40"/>
      </w:pPr>
    </w:p>
    <w:p>
      <w:pPr>
        <w:pStyle w:val="Heading1"/>
      </w:pPr>
      <w:r>
        <w:t>Read the System Audit</w:t>
      </w:r>
    </w:p>
    <w:p>
      <w:pPr>
        <w:spacing w:after="120" w:line="300" w:lineRule="auto"/>
      </w:pPr>
      <w:r>
        <w:rPr>
          <w:rFonts w:ascii="Calibri" w:hAnsi="Calibri"/>
          <w:color w:val="1C2530"/>
          <w:sz w:val="22"/>
        </w:rPr>
        <w:t>If System Audit appears in your sidebar, use it to review visible authentication, document, ingestion, and workspace events.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Events are newest first.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Each row shows event type, target, actor, payload summary, and created time.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Audit is for review and escalation. It is not an editing surface.</w:t>
      </w:r>
    </w:p>
    <w:p>
      <w:pPr>
        <w:pStyle w:val="Heading1"/>
      </w:pPr>
      <w:r>
        <w:t>Troubleshooting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2050"/>
        <w:gridCol w:w="3510"/>
        <w:gridCol w:w="3800"/>
      </w:tblGrid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C2530"/>
                <w:sz w:val="20"/>
              </w:rPr>
              <w:t>Issue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C2530"/>
                <w:sz w:val="20"/>
              </w:rPr>
              <w:t>Likely cause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C2530"/>
                <w:sz w:val="20"/>
              </w:rPr>
              <w:t>What to do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A page is missing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Your account does not have that route.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Ask an admin to confirm your role and Knowledge Space memberships.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You cannot query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The active space has no indexed current documents, or the model runtime is unavailable.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Switch space, wait for indexing, or report the runtime issue.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No documents appear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Wrong active space, insufficient clearance, or no documents are current.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Check the space selector and ask your workspace admin to verify access.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Upload is rejected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Unsupported type, empty file, file over 50 MB, or no writable space.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Use PDF, DOCX, JPG, JPEG, or PNG and choose a writable Knowledge Space.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A document needs review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Low-confidence OCR paused indexing.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A reviewer should correct or reject the pending block in Review Queue.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An ingestion job looks stuck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Worker heartbeat, parsing, OCR, or model services may be delayed.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Open Activity or Ingestion Health and share the job ID with operations.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Source highlight is unavailable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The source may lack page coordinates or exact text matching.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Use the original document link and compare page, excerpt, and citation details.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The answer has a warning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Sources may conflict, faithfulness may be low, or the response is degraded.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Inspect citations manually before using the answer.</w:t>
            </w:r>
          </w:p>
        </w:tc>
      </w:tr>
    </w:tbl>
    <w:p>
      <w:pPr>
        <w:spacing w:after="40"/>
      </w:pPr>
    </w:p>
    <w:p>
      <w:pPr>
        <w:pStyle w:val="Heading1"/>
      </w:pPr>
      <w:r>
        <w:t>Safe Usage Practices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Do not rely on an answer without checking citations for important decisions.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Use the correct Knowledge Space before querying or uploading.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Do not upload documents above your clearance or outside your team scope.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When replacing a file, use supersedes metadata so the older version stays auditable.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Do not share generated files beyond the same access and clearance rules as the source documents.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C2530"/>
          <w:sz w:val="22"/>
        </w:rPr>
        <w:t>Report repeated model, indexing, or source-viewer errors with the job ID, document title, and time observed.</w:t>
      </w:r>
    </w:p>
    <w:p>
      <w:pPr>
        <w:pStyle w:val="Heading1"/>
      </w:pPr>
      <w:r>
        <w:t>Glossary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C2530"/>
                <w:sz w:val="20"/>
              </w:rPr>
              <w:t>Term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C2530"/>
                <w:sz w:val="20"/>
              </w:rPr>
              <w:t>Meaning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Knowledge Space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A document access scope such as /finance or /manuals.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Current document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The active version used for retrieval.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Superseded document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An older version kept for audit and history.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Trash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Soft-deleted documents that can be restored by authorized users.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Ingestion job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The background task that parses, enriches, embeds, and indexes a file.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Citation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A link between an answer claim and its supporting source evidence.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Faithfulness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A grounding check that estimates whether the answer is supported by retrieved evidence.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Generated artifact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C2530"/>
                <w:sz w:val="20"/>
              </w:rPr>
              <w:t>A downloadable DOCX, PDF, or PPTX produced from a qualifying request.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B6770"/>
        <w:sz w:val="18"/>
      </w:rPr>
      <w:t xml:space="preserve">Page </w:t>
    </w:r>
    <w:r>
      <w:fldChar w:fldCharType="begin"/>
      <w:instrText xml:space="preserve"> PAGE </w:instrText>
      <w:fldChar w:fldCharType="end"/>
    </w:r>
    <w:r>
      <w:rPr>
        <w:rFonts w:ascii="Calibri" w:hAnsi="Calibri"/>
        <w:color w:val="5B6770"/>
        <w:sz w:val="18"/>
      </w:rPr>
      <w:t xml:space="preserve"> of </w:t>
    </w:r>
    <w: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B6770"/>
        <w:sz w:val="18"/>
      </w:rPr>
      <w:t>Faham AI End User Walkthrough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C25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