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1lm7ctp3ili" w:id="0"/>
      <w:bookmarkEnd w:id="0"/>
      <w:r w:rsidDel="00000000" w:rsidR="00000000" w:rsidRPr="00000000">
        <w:rPr>
          <w:rtl w:val="0"/>
        </w:rPr>
        <w:t xml:space="preserve">Proposal for Fire escape simulation</w:t>
      </w:r>
    </w:p>
    <w:p w:rsidR="00000000" w:rsidDel="00000000" w:rsidP="00000000" w:rsidRDefault="00000000" w:rsidRPr="00000000" w14:paraId="00000002">
      <w:pPr>
        <w:pStyle w:val="Heading2"/>
        <w:rPr/>
      </w:pPr>
      <w:bookmarkStart w:colFirst="0" w:colLast="0" w:name="_qhktgisx2tfm" w:id="1"/>
      <w:bookmarkEnd w:id="1"/>
      <w:r w:rsidDel="00000000" w:rsidR="00000000" w:rsidRPr="00000000">
        <w:rPr>
          <w:b w:val="1"/>
          <w:rtl w:val="0"/>
        </w:rPr>
        <w:t xml:space="preserve">Goal</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we aim to accomplish through the process of the fire escape simulation is to achieve means to optimize the placement of fire extinguishers via statistics related to how many people reacted in the simulation. The simulation can be differ based on some factors like the number of people in the building, amount of safety precautions (fire extinguishers, sprinklers, hoses etc..) and the available routes that the person can go through. But out of all of this, we look to be able to gather information about each simulation which is mentioned in the observables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96xh3teuw5gl" w:id="2"/>
      <w:bookmarkEnd w:id="2"/>
      <w:r w:rsidDel="00000000" w:rsidR="00000000" w:rsidRPr="00000000">
        <w:rPr>
          <w:b w:val="1"/>
          <w:rtl w:val="0"/>
        </w:rPr>
        <w:t xml:space="preserve">Observables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average time people escape the floor.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Percentage of people escaping the room safely.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average amount of safety precautions followed.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7fjbi8vqmdg2" w:id="3"/>
      <w:bookmarkEnd w:id="3"/>
      <w:r w:rsidDel="00000000" w:rsidR="00000000" w:rsidRPr="00000000">
        <w:rPr>
          <w:b w:val="1"/>
          <w:rtl w:val="0"/>
        </w:rPr>
        <w:t xml:space="preserve">Clients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195"/>
        <w:tblGridChange w:id="0">
          <w:tblGrid>
            <w:gridCol w:w="316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Qin Zhao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Fontys University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Redzhep Molaahmed</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