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234행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234개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234개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범주 미확인 경유지 재분류(22장) 뒤 234코스에서는 역사 0.911, 자연 0.735, 체험 0.545, 음식 0.805, 바다 0.678이다. 음식 경유지(장터·마켓·먹자골목 등)가 제대로 분류되어 음식 일치율이 0.633에서 0.805로 올랐다. 이때 빡빡하게·천천히의 상위 5개 평균 방문 후보 수는 5.92·3.99, 상위 5개 중 야경 코스 비중은 야경 관심사 1.000, 저녁·밤 응답 0.320이다. 2차 재분류(22장) 뒤에는 역사 0.910, 자연 0.693, 체험 0.552, 음식 0.805, 바다 0.693이고, 빡빡하게·천천히의 상위 5개 평균 방문 후보 수는 6.68·4.11, 상위 5개 중 야경 코스 비중은 야경 관심사 1.000, 저녁·밤 응답 0.323이다.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 범주 재분류 1·2차 뒤 21·22개로 여전히 적고,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234코스를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234개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대전 / 생태교육</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아산 / 역사기행 코스</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순천 / (기획투어)나이트가든투어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bl>
    <w:p>
      <w:pPr>
        <w:pStyle w:val="Heading2"/>
      </w:pPr>
      <w:r>
        <w:t>해남 · 해남시티투어</w:t>
      </w:r>
    </w:p>
    <w:p>
      <w:r>
        <w:t>일요일코스(산이정원 → 대흥사)</w:t>
      </w:r>
    </w:p>
    <w:p>
      <w:pPr>
        <w:pStyle w:val="Heading2"/>
      </w:pPr>
      <w:r>
        <w:t>대전 · 생태교육</w:t>
      </w:r>
    </w:p>
    <w:p>
      <w:r>
        <w:t>대전역 → 대전복합터미널(경유) → 대청호(대청댐물문화관) → 대청호자연생태관(대청호자연수변생태공원) → 대전역</w:t>
      </w:r>
    </w:p>
    <w:p>
      <w:pPr>
        <w:pStyle w:val="Heading2"/>
      </w:pPr>
      <w:r>
        <w:t>아산 · 역사기행 코스</w:t>
      </w:r>
    </w:p>
    <w:p>
      <w:r>
        <w:t>온양온천역 → 온양민속박물관 → 신정호정원 → 현충사은행나무길 → 온양온천역</w:t>
      </w:r>
    </w:p>
    <w:p>
      <w:pPr>
        <w:pStyle w:val="Heading2"/>
      </w:pPr>
      <w:r>
        <w:t>순천 · (기획투어)나이트가든투어</w:t>
      </w:r>
    </w:p>
    <w:p>
      <w:r>
        <w:t>순천역 → 철도관사마을 → 순천만국가정원(시크릿어드벤처, 정원드림호, 스페이스브릿지) → 순천역</w:t>
      </w:r>
    </w:p>
    <w:p>
      <w:pPr>
        <w:pStyle w:val="Heading2"/>
      </w:pPr>
      <w:r>
        <w:t>천안 · 목요일</w:t>
      </w:r>
    </w:p>
    <w:p>
      <w:r>
        <w:t>태학산 치유의 숲 → 점심(아우내장터) → 유관순열사사적지 → 독립기념관</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대전 생태교육·아산 역사기행 코스·순천 나이트가든투어도 역사·자연 반반, 방문 후보 2~3곳(L=0)이어서 해남과 점수가 같고 course_id가 표시 순서만 정한다. 천안 목요일은 역사 2/3·자연 1/3, 방문 후보 3곳이다. 대전 생태교육은 2차 재분류에서 "대청호(대청댐물문화관)"의 괄호 속 설명이 자연으로 분류되면서 올라왔다. 같은 점수의 대전 역사문화(동춘당)는 대전이 이미 2위에 있어 대표 5개에서 빠지고 전체 순위표에 남는다. 아산·순천 코스는 1차 재분류로 현충사은행나무길·철도관사마을이 역사로 잡히면서 올라왔다. 범주 적합 점수만 보면 가장 높은 코스는 부산 오렌지라인(98.720420)이고, 6.2에서 1위였던 연천명소코스(95.558543)는 역사 비중이 0.25여서 43위(72.536589)다.</w:t>
      </w:r>
    </w:p>
    <w:p>
      <w:r>
        <w:t>위 코스·경유지는 입력 원문을 보존한 결과이며 실시간 운행 확인이 아니다. 대표 6위인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234개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234개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234개가 통과한다. 탈락 46개(조건부 경유지 25, 경로 해석 불가 14, 방문지 부족 7)도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범주 미확인 경유지도 다시 분류했다(유지 실행 run_20260929_040247_185905). 관광지 목록과 연결되지 않은 경유지는 이름의 키워드로 범주를 추정하는데, 연결 재점검 뒤에도 방문 경유지 285건(조건부 28건 포함)이 어느 키워드에도 걸리지 않아 범주 미확인이었다. ① 원문 잔여 표기와 비방문 지점을 방문 후보에서 뺀다: 시청, 오거리·로터리·주차장, "○○앞", "관광코스·특별코스"처럼 "코스"로 끝나는 표기, "&lt;6"·"8월", "안동역 19:20", "탑승", 석식(25건). ② 키워드를 보강한다. 역사: 현충원·현충사·"○○총"·묘·가옥·형무소·"옛○○"·원도심·기록관·태실·선소·주둔지·발상지·DMZ·JSA·"○○당"(식당 제외). 자연: 식물원·온실·걷기·산책·트래킹·"○○길"·구곡·적벽·"○○봉"·캠핑·화석산지. 체험: 홍보관·전시관·체험관·견학·문화관(물문화관 제외)·갤러리·공방·책방·도서관·광장·분수·축제·"○○투어"·리조트·백화점·산업·발전소. 음식: 장터·마켓·먹자골목·과메기·새우젓·닭갈비·과자. 바다: 선착장·해녀·"○○리포"·울돌목. 그 결과 범주 미확인 방문 경유지는 104건(조건부 27건 포함)으로 줄었다. 남은 77건은 마을 이름, 섬·지명(둔병·적금·제부·궁평·하당), 기관명(KAEMS·KAI)처럼 이름만으로 범주를 정할 수 없는 경우다. 이미 분류된 경유지 중 13건은 범주가 하나 더 붙었다(예: 호미곶광장 바다→바다·체험). 적격 코스의 평균 분류율은 0.840에서 0.946으로 올랐고, 분류율 부족으로 빠졌던 11코스가 통과해 적격 코스가 223개에서 234개가 됐다. 비중 0.3 이상 코스는 역사 84→99, 자연 91→108, 체험 50→73, 음식 21→24, 바다 20→21개다.</w:t>
      </w:r>
    </w:p>
    <w:p>
      <w:r>
        <w:t>남은 범주 미확인 77건(조건부 제외)은 2차로 다시 분류했다(유지 실행 run_20260929_041803_474997). 이미 범주가 정해진 경유지는 바꾸지 않고, 연결·키워드로 정해지지 않은 비조건부 방문 경유지에만 다음 근거를 차례로 적용한다. ① 비방문 판정: 숙박 시설에 연결된 경유지("소노캄 여수"), 괄호 속 "(중식)·(자율중식)·(석식)", "호텔"로 끝나거나 "앞"으로 끝나는 괄호 속 설명("월랑마을(베스트웨스턴호텔)", "화순읍(이용대체육관앞)")은 이동·식사 지점으로 옮긴다(9건). ② 키워드 추가: 자연 에코, 역사 발원지·나루, 체험 문화제·창작·돛배·유람선, 음식 농산물(6건). ③ 괄호 속 설명에 키워드 적용: "대청호(대청댐물문화관)" → 자연, "무수천하마을(유회당)"·"개삼터(인삼발원지)" → 역사 등(9건). ④ 목록 합의: 같은 지역의 숙박 외 관광지 중 이름에 경유지 이름(2자 이상)을 포함한 후보가 모두 같은 범주이면 그 범주를 쓴다(둔병 → 바다, 오성제·광천선굴 → 자연, 헤이리·백미리 → 체험 등 15건). ⑤ 검토표: analysis/stop_category_review.csv(지역, 이름, 범주, 근거 30행)에 이름만으로 정할 수 없는 경유지의 범주와 판단 근거를 적는다. 범주는 5범주, NON_VISIT, UNKNOWN 중 하나만 허용한다(24건 분류, 6건 비방문). 근거를 확인할 수 없는 7개 이름은 UNKNOWN으로 남긴다. 그 결과 비조건부 범주 미확인 방문 경유지는 77건에서 8건으로, 적격 코스의 평균 분류율은 0.946에서 0.993으로 올랐다. 화성 "바다와 하루"가 새로 통과하고 화순 적벽 코스 하나는 승차 지점이 빠져 방문 후보가 1곳이 되어 제외되어 적격 코스는 234개로 같다. 비중 0.3 이상 코스는 역사 99→102, 자연 108→116, 체험 73→81, 음식 24→24, 바다 21→22개다.</w:t>
      </w:r>
    </w:p>
    <w:p>
      <w:r>
        <w:t>σ는 234개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0.466868, 방문 후보 수 1.008398, 야경 0.237170이며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99.9031%, PC1·PC2에 55.6140%가 담긴다. PC1은 역사 비중 +0.862 대 체험 −0.373·자연 −0.299, PC2는 자연 +0.706 대 체험 −0.657의 차이가 크다. 방문 후보 수는 PC3(+0.915), 바다는 PC4(+0.771), 야경은 PC5(+0.943), 음식은 PC6(+0.844)에 주로 실린다. 2차원 그림은 분산의 절반만 보여 준다.</w:t>
      </w:r>
    </w:p>
    <w:p>
      <w:r>
        <w:t>k=2~10 중 품질 조건을 통과한 PCA 후보에서 평균 실루엣이 가장 큰 k=7을 선택했다. 평균 실루엣 0.2603, 시드 간 최소 ARI 0.8655, 최소 군집 비율 0.056이다. k=6도 품질 조건을 통과하지만(실루엣 0.2552, 시드 간 최소 ARI 0.920) 실루엣이 더 낮다. 1차 재분류 뒤 k=7의 0.2468보다 조금 높고, 묶음 균형 개정 전 k=2의 0.3796과는 특징 척도가 달라 직접 비교하지 않는다. 0.26은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16</w:t>
            </w:r>
          </w:p>
        </w:tc>
        <w:tc>
          <w:tcPr>
            <w:tcW w:type="dxa" w:w="3101"/>
          </w:tcPr>
          <w:p>
            <w:pPr>
              <w:spacing w:after="60" w:before="60" w:line="252" w:lineRule="auto"/>
            </w:pPr>
            <w:r>
              <w:rPr>
                <w:sz w:val="18"/>
              </w:rPr>
              <w:t>바다 0.577</w:t>
            </w:r>
          </w:p>
        </w:tc>
        <w:tc>
          <w:tcPr>
            <w:tcW w:type="dxa" w:w="1763"/>
          </w:tcPr>
          <w:p>
            <w:pPr>
              <w:spacing w:after="60" w:before="60" w:line="252" w:lineRule="auto"/>
            </w:pPr>
            <w:r>
              <w:rPr>
                <w:sz w:val="18"/>
              </w:rPr>
              <w:t>4.88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36</w:t>
            </w:r>
          </w:p>
        </w:tc>
        <w:tc>
          <w:tcPr>
            <w:tcW w:type="dxa" w:w="3101"/>
          </w:tcPr>
          <w:p>
            <w:pPr>
              <w:spacing w:after="60" w:before="60" w:line="252" w:lineRule="auto"/>
            </w:pPr>
            <w:r>
              <w:rPr>
                <w:sz w:val="18"/>
              </w:rPr>
              <w:t>체험 0.607</w:t>
            </w:r>
          </w:p>
        </w:tc>
        <w:tc>
          <w:tcPr>
            <w:tcW w:type="dxa" w:w="1763"/>
          </w:tcPr>
          <w:p>
            <w:pPr>
              <w:spacing w:after="60" w:before="60" w:line="252" w:lineRule="auto"/>
            </w:pPr>
            <w:r>
              <w:rPr>
                <w:sz w:val="18"/>
              </w:rPr>
              <w:t>4.33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14</w:t>
            </w:r>
          </w:p>
        </w:tc>
        <w:tc>
          <w:tcPr>
            <w:tcW w:type="dxa" w:w="3101"/>
          </w:tcPr>
          <w:p>
            <w:pPr>
              <w:spacing w:after="60" w:before="60" w:line="252" w:lineRule="auto"/>
            </w:pPr>
            <w:r>
              <w:rPr>
                <w:sz w:val="18"/>
              </w:rPr>
              <w:t>야경 코스, 자연 0.413·체험 0.224</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0.982</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음식 0.293, 체험 0.249·자연 0.217</w:t>
            </w:r>
          </w:p>
        </w:tc>
        <w:tc>
          <w:tcPr>
            <w:tcW w:type="dxa" w:w="1763"/>
          </w:tcPr>
          <w:p>
            <w:pPr>
              <w:spacing w:after="60" w:before="60" w:line="252" w:lineRule="auto"/>
            </w:pPr>
            <w:r>
              <w:rPr>
                <w:sz w:val="18"/>
              </w:rPr>
              <w:t>4.84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0.985</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42</w:t>
            </w:r>
          </w:p>
        </w:tc>
        <w:tc>
          <w:tcPr>
            <w:tcW w:type="dxa" w:w="3101"/>
          </w:tcPr>
          <w:p>
            <w:pPr>
              <w:spacing w:after="60" w:before="60" w:line="252" w:lineRule="auto"/>
            </w:pPr>
            <w:r>
              <w:rPr>
                <w:sz w:val="18"/>
              </w:rPr>
              <w:t>자연 0.577</w:t>
            </w:r>
          </w:p>
        </w:tc>
        <w:tc>
          <w:tcPr>
            <w:tcW w:type="dxa" w:w="1763"/>
          </w:tcPr>
          <w:p>
            <w:pPr>
              <w:spacing w:after="60" w:before="60" w:line="252" w:lineRule="auto"/>
            </w:pPr>
            <w:r>
              <w:rPr>
                <w:sz w:val="18"/>
              </w:rPr>
              <w:t>3.76</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0.995</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43</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8.49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0.988</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45</w:t>
            </w:r>
          </w:p>
        </w:tc>
        <w:tc>
          <w:tcPr>
            <w:tcW w:type="dxa" w:w="3101"/>
          </w:tcPr>
          <w:p>
            <w:pPr>
              <w:spacing w:after="60" w:before="60" w:line="252" w:lineRule="auto"/>
            </w:pPr>
            <w:r>
              <w:rPr>
                <w:sz w:val="18"/>
              </w:rPr>
              <w:t>역사 0.738</w:t>
            </w:r>
          </w:p>
        </w:tc>
        <w:tc>
          <w:tcPr>
            <w:tcW w:type="dxa" w:w="1763"/>
          </w:tcPr>
          <w:p>
            <w:pPr>
              <w:spacing w:after="60" w:before="60" w:line="252" w:lineRule="auto"/>
            </w:pPr>
            <w:r>
              <w:rPr>
                <w:sz w:val="18"/>
              </w:rPr>
              <w:t>4.31</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1.000</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 연결 재점검(229→223), 범주 미확인 재분류(223→234, 2차는 코스 수 유지)로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234개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234</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0.419329</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0.452818</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0.450283</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0.885307</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0.749273</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0.030</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0.059829</w:t>
            </w:r>
          </w:p>
        </w:tc>
      </w:tr>
    </w:tbl>
    <w:p>
      <w:r>
        <w:t>GC는 같은 평가 거리에서 분리가 개선되었고 일부 장소 배정이 바뀌었다. TC는 T와 같은 k=7이고 구성도 대응한다(기존 대비 ARI 0.749). 체험 T02(36)는 모두 TC01, 야경 T03은 TC04, 역사 T07은 TC07로 그대로 옮겨 가고, 바다 T01(16)은 15개가 TC03, 자연 T05(42)는 41개가 TC06에 남는다. 음식 T04(38)는 26개가 음식 TC02에 남고 나머지는 긴 혼합 TC05(4)·역사 TC07(4)·바다 TC03(2) 등으로 흩어진다. 긴 혼합 T06(43)은 31개가 TC05, 12개가 역사 TC07로 간다. TC01~TC07의 크기는 37, 26, 17, 14, 37, 42, 61이다. 코사인 실루엣은 0.450이고 234개 코스 중 3.0%가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전부·234개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234개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항·234코스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234개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run_20260929_041803_474997다. 직전 실행 run_20260929_040247_185905와 비교해 범주 미확인 경유지의 2차 분류 규칙과 검토표(analysis/stop_category_review.csv)만 더했고(22장), G·GC·지출 결과와 해양 지역 결과는 바이트 단위로 같다. 바뀐 것은 코스 관련 표·T/TC 모델과 해양·검색순위-코스 연결 표다. 그 이전 실행들에서는 그림 레이블 한국어화, T 특징의 묶음별 분산 균형, 탈락 코스 재점검, 경유지–관광지 연결 재점검, 범주 미확인 1차 재분류를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234코스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234행.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