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6.4   |   2026.09.29</w:t>
      </w:r>
    </w:p>
    <w:p>
      <w:r>
        <w:t>신규 설문 6.3의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6.3을 기준으로 질문별 점수, C 유형 판정, 테마 추천, 지역 시티투어, 관광지·코스 군집, PCA, 코사인 유사도와 체류 산정을 하나의 흐름으로 설명한다. 문서 버전은 integrated 6.4이며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6.3</w:t>
            </w:r>
          </w:p>
        </w:tc>
        <w:tc>
          <w:tcPr>
            <w:tcW w:type="dxa" w:w="7905"/>
          </w:tcPr>
          <w:p>
            <w:pPr>
              <w:spacing w:after="60" w:before="60" w:line="252" w:lineRule="auto"/>
            </w:pPr>
            <w:r>
              <w:rPr>
                <w:sz w:val="18"/>
              </w:rPr>
              <w:t>공통 S1~S6 + 관심사별 B1~B7 중 1개 + 필요한 경우 F1. 독립 Python 분류기로 구현. B의 D 없음은 전 유형 0점. 6.3에서 유형 점수를 유형별 100점 만점으로 환산.</w:t>
            </w:r>
          </w:p>
        </w:tc>
      </w:tr>
      <w:tr>
        <w:trPr>
          <w:cantSplit/>
        </w:trPr>
        <w:tc>
          <w:tcPr>
            <w:tcW w:type="dxa" w:w="2067"/>
          </w:tcPr>
          <w:p>
            <w:pPr>
              <w:spacing w:after="60" w:before="60" w:line="252" w:lineRule="auto"/>
            </w:pPr>
            <w:r>
              <w:rPr>
                <w:sz w:val="18"/>
              </w:rPr>
              <w:t>6.4 추천 연결</w:t>
            </w:r>
          </w:p>
        </w:tc>
        <w:tc>
          <w:tcPr>
            <w:tcW w:type="dxa" w:w="7905"/>
          </w:tcPr>
          <w:p>
            <w:pPr>
              <w:spacing w:after="60" w:before="60" w:line="252" w:lineRule="auto"/>
            </w:pPr>
            <w:r>
              <w:rPr>
                <w:sz w:val="18"/>
              </w:rPr>
              <w:t>최종 C 점수 → 5범주 간접 선호 → 테마 지수와 시티투어 순위. 코스 점수에 S4 관심사·야경·여행 속도 가산을 추가.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6.4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223행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223개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유형별 100점 만점 환산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223개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T06을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원점수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100점 환산 기준 12점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100점 환산 최고 점수와 2위 점수 차가 12점 이하인 경우에만 한 번 묻는다. 최고점에서 12점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12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+20</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20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f>
          <m:num>
            <m:r>
              <m:rPr>
                <m:sty m:val="p"/>
              </m:rPr>
              <m:t>100</m:t>
            </m:r>
          </m:num>
          <m:den>
            <m:sSub>
              <m:e>
                <m:r>
                  <m:t>M</m:t>
                </m:r>
              </m:e>
              <m:sub>
                <m:r>
                  <m:t>c</m:t>
                </m:r>
              </m:sub>
            </m:sSub>
          </m:den>
        </m:f>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r>
          <m:rPr>
            <m:sty m:val="p"/>
          </m:rPr>
          <m:t>+</m:t>
        </m:r>
        <m:sSub>
          <m:e>
            <m:r>
              <m:t>f</m:t>
            </m:r>
          </m:e>
          <m:sub>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12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r>
          <m:t> </m:t>
        </m:r>
        <m:r>
          <m:rPr>
            <m:sty m:val="p"/>
          </m:rPr>
          <m:t>(</m:t>
        </m:r>
        <m:r>
          <m:t>c</m:t>
        </m:r>
        <m:r>
          <m:rPr>
            <m:sty m:val="p"/>
          </m:rPr>
          <m:t>∈</m:t>
        </m:r>
        <m:r>
          <m:t>E</m:t>
        </m:r>
        <m:r>
          <m:rPr>
            <m:sty m:val="p"/>
          </m:rPr>
          <m:t>)</m:t>
        </m:r>
      </m:oMath>
    </w:p>
    <w:p>
      <w:r>
        <w:t>Δs는 문항표의 원점수(+1~+4)이고 M_c는 한 경로(공통 S1~S6과 분기 1개)에서 유형 c가 받을 수 있는 최대 원점수다. 원점수 1점은 유형마다 100/M_c점으로 환산되므로, 어느 유형이든 자기에게 가장 유리한 답을 모두 고르면 F1 전 정확히 100점이 된다. f_c는 F1 가산으로 처음부터 100점 척도 값이다(선택한 유형 +20, BALANCED는 20을 후보 수로 나눔). s는 0 이상이며 F1 전에는 100을 넘지 않는다. R은 전체 10개 유형을 설명하는 상대 가중치이며, 최종 E가 1개이면 단일형, 2개 이상이면 복합형이다. 추천에 쓰는 α는 최종 E 안에서 다시 정규화한다. R과 α를 같은 값으로 저장하지 않는다.</w:t>
      </w:r>
    </w:p>
    <w:tbl>
      <w:tblPr>
        <w:tblStyle w:val="TableGrid"/>
        <w:tblW w:type="auto" w:w="0"/>
        <w:tblLayout w:type="fixed"/>
        <w:tblLook w:firstColumn="1" w:firstRow="1" w:lastColumn="0" w:lastRow="0" w:noHBand="0" w:noVBand="1" w:val="04A0"/>
      </w:tblPr>
      <w:tblGrid>
        <w:gridCol w:w="1824"/>
        <w:gridCol w:w="3345"/>
        <w:gridCol w:w="4804"/>
      </w:tblGrid>
      <w:tr>
        <w:trPr>
          <w:cantSplit/>
          <w:tblHeader/>
        </w:trPr>
        <w:tc>
          <w:tcPr>
            <w:tcW w:type="dxa" w:w="1824"/>
            <w:shd w:fill="E8EFF3"/>
          </w:tcPr>
          <w:p>
            <w:pPr>
              <w:spacing w:after="60" w:before="60" w:line="252" w:lineRule="auto"/>
            </w:pPr>
            <w:r>
              <w:rPr>
                <w:b/>
                <w:sz w:val="18"/>
              </w:rPr>
              <w:t>유형</w:t>
            </w:r>
          </w:p>
        </w:tc>
        <w:tc>
          <w:tcPr>
            <w:tcW w:type="dxa" w:w="3345"/>
            <w:shd w:fill="E8EFF3"/>
          </w:tcPr>
          <w:p>
            <w:pPr>
              <w:spacing w:after="60" w:before="60" w:line="252" w:lineRule="auto"/>
            </w:pPr>
            <w:r>
              <w:rPr>
                <w:b/>
                <w:sz w:val="18"/>
              </w:rPr>
              <w:t>최대 원점수 M_c</w:t>
            </w:r>
          </w:p>
        </w:tc>
        <w:tc>
          <w:tcPr>
            <w:tcW w:type="dxa" w:w="4804"/>
            <w:shd w:fill="E8EFF3"/>
          </w:tcPr>
          <w:p>
            <w:pPr>
              <w:spacing w:after="60" w:before="60" w:line="252" w:lineRule="auto"/>
            </w:pPr>
            <w:r>
              <w:rPr>
                <w:b/>
                <w:sz w:val="18"/>
              </w:rPr>
              <w:t>원점수 1점의 환산 점수</w:t>
            </w:r>
          </w:p>
        </w:tc>
      </w:tr>
      <w:tr>
        <w:trPr>
          <w:cantSplit/>
        </w:trPr>
        <w:tc>
          <w:tcPr>
            <w:tcW w:type="dxa" w:w="1824"/>
          </w:tcPr>
          <w:p>
            <w:pPr>
              <w:spacing w:after="60" w:before="60" w:line="252" w:lineRule="auto"/>
            </w:pPr>
            <w:r>
              <w:rPr>
                <w:sz w:val="18"/>
              </w:rPr>
              <w:t>C1</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C2</w:t>
            </w:r>
          </w:p>
        </w:tc>
        <w:tc>
          <w:tcPr>
            <w:tcW w:type="dxa" w:w="3345"/>
          </w:tcPr>
          <w:p>
            <w:pPr>
              <w:spacing w:after="60" w:before="60" w:line="252" w:lineRule="auto"/>
            </w:pPr>
            <w:r>
              <w:rPr>
                <w:sz w:val="18"/>
              </w:rPr>
              <w:t>15</w:t>
            </w:r>
          </w:p>
        </w:tc>
        <w:tc>
          <w:tcPr>
            <w:tcW w:type="dxa" w:w="4804"/>
          </w:tcPr>
          <w:p>
            <w:pPr>
              <w:spacing w:after="60" w:before="60" w:line="252" w:lineRule="auto"/>
            </w:pPr>
            <w:r>
              <w:rPr>
                <w:sz w:val="18"/>
              </w:rPr>
              <w:t>6.67</w:t>
            </w:r>
          </w:p>
        </w:tc>
      </w:tr>
      <w:tr>
        <w:trPr>
          <w:cantSplit/>
        </w:trPr>
        <w:tc>
          <w:tcPr>
            <w:tcW w:type="dxa" w:w="1824"/>
          </w:tcPr>
          <w:p>
            <w:pPr>
              <w:spacing w:after="60" w:before="60" w:line="252" w:lineRule="auto"/>
            </w:pPr>
            <w:r>
              <w:rPr>
                <w:sz w:val="18"/>
              </w:rPr>
              <w:t>C3</w:t>
            </w:r>
          </w:p>
        </w:tc>
        <w:tc>
          <w:tcPr>
            <w:tcW w:type="dxa" w:w="3345"/>
          </w:tcPr>
          <w:p>
            <w:pPr>
              <w:spacing w:after="60" w:before="60" w:line="252" w:lineRule="auto"/>
            </w:pPr>
            <w:r>
              <w:rPr>
                <w:sz w:val="18"/>
              </w:rPr>
              <w:t>16</w:t>
            </w:r>
          </w:p>
        </w:tc>
        <w:tc>
          <w:tcPr>
            <w:tcW w:type="dxa" w:w="4804"/>
          </w:tcPr>
          <w:p>
            <w:pPr>
              <w:spacing w:after="60" w:before="60" w:line="252" w:lineRule="auto"/>
            </w:pPr>
            <w:r>
              <w:rPr>
                <w:sz w:val="18"/>
              </w:rPr>
              <w:t>6.25</w:t>
            </w:r>
          </w:p>
        </w:tc>
      </w:tr>
      <w:tr>
        <w:trPr>
          <w:cantSplit/>
        </w:trPr>
        <w:tc>
          <w:tcPr>
            <w:tcW w:type="dxa" w:w="1824"/>
          </w:tcPr>
          <w:p>
            <w:pPr>
              <w:spacing w:after="60" w:before="60" w:line="252" w:lineRule="auto"/>
            </w:pPr>
            <w:r>
              <w:rPr>
                <w:sz w:val="18"/>
              </w:rPr>
              <w:t>C4</w:t>
            </w:r>
          </w:p>
        </w:tc>
        <w:tc>
          <w:tcPr>
            <w:tcW w:type="dxa" w:w="3345"/>
          </w:tcPr>
          <w:p>
            <w:pPr>
              <w:spacing w:after="60" w:before="60" w:line="252" w:lineRule="auto"/>
            </w:pPr>
            <w:r>
              <w:rPr>
                <w:sz w:val="18"/>
              </w:rPr>
              <w:t>17</w:t>
            </w:r>
          </w:p>
        </w:tc>
        <w:tc>
          <w:tcPr>
            <w:tcW w:type="dxa" w:w="4804"/>
          </w:tcPr>
          <w:p>
            <w:pPr>
              <w:spacing w:after="60" w:before="60" w:line="252" w:lineRule="auto"/>
            </w:pPr>
            <w:r>
              <w:rPr>
                <w:sz w:val="18"/>
              </w:rPr>
              <w:t>5.88</w:t>
            </w:r>
          </w:p>
        </w:tc>
      </w:tr>
      <w:tr>
        <w:trPr>
          <w:cantSplit/>
        </w:trPr>
        <w:tc>
          <w:tcPr>
            <w:tcW w:type="dxa" w:w="1824"/>
          </w:tcPr>
          <w:p>
            <w:pPr>
              <w:spacing w:after="60" w:before="60" w:line="252" w:lineRule="auto"/>
            </w:pPr>
            <w:r>
              <w:rPr>
                <w:sz w:val="18"/>
              </w:rPr>
              <w:t>C5</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C6</w:t>
            </w:r>
          </w:p>
        </w:tc>
        <w:tc>
          <w:tcPr>
            <w:tcW w:type="dxa" w:w="3345"/>
          </w:tcPr>
          <w:p>
            <w:pPr>
              <w:spacing w:after="60" w:before="60" w:line="252" w:lineRule="auto"/>
            </w:pPr>
            <w:r>
              <w:rPr>
                <w:sz w:val="18"/>
              </w:rPr>
              <w:t>10</w:t>
            </w:r>
          </w:p>
        </w:tc>
        <w:tc>
          <w:tcPr>
            <w:tcW w:type="dxa" w:w="4804"/>
          </w:tcPr>
          <w:p>
            <w:pPr>
              <w:spacing w:after="60" w:before="60" w:line="252" w:lineRule="auto"/>
            </w:pPr>
            <w:r>
              <w:rPr>
                <w:sz w:val="18"/>
              </w:rPr>
              <w:t>10.00</w:t>
            </w:r>
          </w:p>
        </w:tc>
      </w:tr>
      <w:tr>
        <w:trPr>
          <w:cantSplit/>
        </w:trPr>
        <w:tc>
          <w:tcPr>
            <w:tcW w:type="dxa" w:w="1824"/>
          </w:tcPr>
          <w:p>
            <w:pPr>
              <w:spacing w:after="60" w:before="60" w:line="252" w:lineRule="auto"/>
            </w:pPr>
            <w:r>
              <w:rPr>
                <w:sz w:val="18"/>
              </w:rPr>
              <w:t>C7</w:t>
            </w:r>
          </w:p>
        </w:tc>
        <w:tc>
          <w:tcPr>
            <w:tcW w:type="dxa" w:w="3345"/>
          </w:tcPr>
          <w:p>
            <w:pPr>
              <w:spacing w:after="60" w:before="60" w:line="252" w:lineRule="auto"/>
            </w:pPr>
            <w:r>
              <w:rPr>
                <w:sz w:val="18"/>
              </w:rPr>
              <w:t>14</w:t>
            </w:r>
          </w:p>
        </w:tc>
        <w:tc>
          <w:tcPr>
            <w:tcW w:type="dxa" w:w="4804"/>
          </w:tcPr>
          <w:p>
            <w:pPr>
              <w:spacing w:after="60" w:before="60" w:line="252" w:lineRule="auto"/>
            </w:pPr>
            <w:r>
              <w:rPr>
                <w:sz w:val="18"/>
              </w:rPr>
              <w:t>7.14</w:t>
            </w:r>
          </w:p>
        </w:tc>
      </w:tr>
      <w:tr>
        <w:trPr>
          <w:cantSplit/>
        </w:trPr>
        <w:tc>
          <w:tcPr>
            <w:tcW w:type="dxa" w:w="1824"/>
          </w:tcPr>
          <w:p>
            <w:pPr>
              <w:spacing w:after="60" w:before="60" w:line="252" w:lineRule="auto"/>
            </w:pPr>
            <w:r>
              <w:rPr>
                <w:sz w:val="18"/>
              </w:rPr>
              <w:t>C8</w:t>
            </w:r>
          </w:p>
        </w:tc>
        <w:tc>
          <w:tcPr>
            <w:tcW w:type="dxa" w:w="3345"/>
          </w:tcPr>
          <w:p>
            <w:pPr>
              <w:spacing w:after="60" w:before="60" w:line="252" w:lineRule="auto"/>
            </w:pPr>
            <w:r>
              <w:rPr>
                <w:sz w:val="18"/>
              </w:rPr>
              <w:t>11</w:t>
            </w:r>
          </w:p>
        </w:tc>
        <w:tc>
          <w:tcPr>
            <w:tcW w:type="dxa" w:w="4804"/>
          </w:tcPr>
          <w:p>
            <w:pPr>
              <w:spacing w:after="60" w:before="60" w:line="252" w:lineRule="auto"/>
            </w:pPr>
            <w:r>
              <w:rPr>
                <w:sz w:val="18"/>
              </w:rPr>
              <w:t>9.09</w:t>
            </w:r>
          </w:p>
        </w:tc>
      </w:tr>
      <w:tr>
        <w:trPr>
          <w:cantSplit/>
        </w:trPr>
        <w:tc>
          <w:tcPr>
            <w:tcW w:type="dxa" w:w="1824"/>
          </w:tcPr>
          <w:p>
            <w:pPr>
              <w:spacing w:after="60" w:before="60" w:line="252" w:lineRule="auto"/>
            </w:pPr>
            <w:r>
              <w:rPr>
                <w:sz w:val="18"/>
              </w:rPr>
              <w:t>C9</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r>
        <w:trPr>
          <w:cantSplit/>
        </w:trPr>
        <w:tc>
          <w:tcPr>
            <w:tcW w:type="dxa" w:w="1824"/>
          </w:tcPr>
          <w:p>
            <w:pPr>
              <w:spacing w:after="60" w:before="60" w:line="252" w:lineRule="auto"/>
            </w:pPr>
            <w:r>
              <w:rPr>
                <w:sz w:val="18"/>
              </w:rPr>
              <w:t>C10</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bl>
    <w:p>
      <w:r>
        <w:t>12점 더 높은 유형은 지수 변환에서 2배 가중치를 받는다. 12점 경계, F1의 20점, 지수 분모 12는 설계값이며 개인의 실제 성향 확률을 학습한 결과가 아니다. 같은 점수에서는 C 코드 숫자 오름차순으로 표시 순서를 고정하지만 동점 유형을 결과에서 제거하지 않는다.</w:t>
      </w:r>
    </w:p>
    <w:p>
      <w:r>
        <w:t>6.2까지는 원점수를 그대로 더했다. 선택지에 자주 나오는 유형일수록 한 경로에서 받을 수 있는 최대 원점수가 커서(C1·C5 18점, C9·C10 9점) 결과가 구조적으로 몇몇 유형에 몰렸다. 모든 선택지가 같은 빈도라고 가정한 전수 경로에서 문화 산책형(C4) 21.2%, 트렌드 탐색형(C1) 19.9%인 반면 자연 해양형(C9) 4.0%, 역사 전통체험형(C10) 3.3%였고, 가장 많은 유형과 가장 적은 유형의 비는 6.4배였다. 유형별 만점을 100으로 맞추면 C4 14.9%, C1 14.3%, C7 12.7%, C2 11.3%, C5 9.9%, C10 9.1%, C9 8.6%, C3 6.9%, C6 6.4%, C8 5.9%로 그 비가 2.5배로 줄어든다.</w:t>
      </w:r>
    </w:p>
    <w:p>
      <w:r>
        <w:t>경계는 원점수 2점이 평균 최대 원점수 13.7점의 약 15%라는 점을 기준으로 10·12·15점을, F1 가산은 20·25·30점을 전수 경로에서 비교해 정했다. 12점과 20점 조합이 유형 쏠림이 가장 작고 관심사 일치율도 높았다. F1 20점은 12점 차 안의 후보 중 선택한 유형이 1위가 되고, 나머지 후보와 8점 이상 벌어지게 하는 크기다.</w:t>
      </w:r>
    </w:p>
    <w:p>
      <w:r>
        <w:t>효과: S4 관심사와 1위 코스의 가장 큰 범주가 같은 비율은 역사 0.906→0.948, 자연 0.673→0.705, 음식 0.597→0.792, 바다 0.523→0.749로 올랐고, 체험은 0.547→0.505로 내렸다. 체험을 고르면 C3·C1과 함께 C10이 오르는데, 만점이 9점인 C10이 원점수 2점으로 22점을 받아 역사 쪽 프로필이 더 섞이기 때문이다. 바다를 고른 경로에서 C9가 결과에 포함되는 비율은 40.1%에서 80.0%가 됐다. F1이 필요한 기본 경로는 66.7%에서 49.1%로, 복합 결과는 42.8%에서 35.7%로 줄었고, F1 포함 완료 경로는 141,897개에서 109,552개가 됐다. 이 수치는 모든 선택지가 같은 빈도라고 가정한 구조 점검이며 실제 응답자 분포가 아니다. 실제 관광객 구성과 맞추는 배점 조정은 파일럿 응답으로 다시 해야 한다.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C4=74.71, C5=71.11</w:t>
            </w:r>
          </w:p>
        </w:tc>
        <w:tc>
          <w:tcPr>
            <w:tcW w:type="dxa" w:w="6689"/>
          </w:tcPr>
          <w:p>
            <w:pPr>
              <w:spacing w:after="60" w:before="60" w:line="252" w:lineRule="auto"/>
            </w:pPr>
            <w:r>
              <w:rPr>
                <w:sz w:val="18"/>
              </w:rPr>
              <w:t>차 3.60점. 최종 E={C4,C5}, α 0.552·0.448. 전체 R은 0.469·0.381.</w:t>
            </w:r>
          </w:p>
        </w:tc>
      </w:tr>
      <w:tr>
        <w:trPr>
          <w:cantSplit/>
        </w:trPr>
        <w:tc>
          <w:tcPr>
            <w:tcW w:type="dxa" w:w="3284"/>
          </w:tcPr>
          <w:p>
            <w:pPr>
              <w:spacing w:after="60" w:before="60" w:line="252" w:lineRule="auto"/>
            </w:pPr>
            <w:r>
              <w:rPr>
                <w:sz w:val="18"/>
              </w:rPr>
              <w:t>C5=61.11, C4=47.06</w:t>
            </w:r>
          </w:p>
        </w:tc>
        <w:tc>
          <w:tcPr>
            <w:tcW w:type="dxa" w:w="6689"/>
          </w:tcPr>
          <w:p>
            <w:pPr>
              <w:spacing w:after="60" w:before="60" w:line="252" w:lineRule="auto"/>
            </w:pPr>
            <w:r>
              <w:rPr>
                <w:sz w:val="18"/>
              </w:rPr>
              <w:t>차 14.05점이므로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응답자별 총점이 아니라 유형별 고정 만점 M_c로 환산.</w:t>
            </w:r>
          </w:p>
        </w:tc>
      </w:tr>
    </w:tbl>
    <w:p>
      <w:r>
        <w:t>6.3 전수 검증에서도 최종 복합 후보가 최대 9개인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예제의 C4·C5 혼합 비중이 0.552·0.448이면 u=[0.321, 0.434, 0.028, 0.128, 0.090]이다.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100점 환산 최종 점수는 C4 74.71, C5 71.11이고 α=0.552·0.448로 u=[0.321,0.434,0.028,0.128,0.090]이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0.276972</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31.798165</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0.221583</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25.705520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0.232301</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25.263197</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0.275224</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23.848271</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0.207331</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18.522067</w:t>
            </w:r>
          </w:p>
        </w:tc>
      </w:tr>
    </w:tbl>
    <w:p>
      <w:pPr>
        <w:spacing w:after="160"/>
      </w:pPr>
      <m:oMath>
        <m:r>
          <m:t>100</m:t>
        </m:r>
        <m:r>
          <m:rPr>
            <m:sty m:val="p"/>
          </m:rPr>
          <m:t>×</m:t>
        </m:r>
        <m:f>
          <m:fPr>
            <m:type m:val="bar"/>
          </m:fPr>
          <m:num>
            <m:r>
              <m:t>0.276972</m:t>
            </m:r>
            <m:r>
              <m:rPr>
                <m:sty m:val="p"/>
              </m:rPr>
              <m:t>+</m:t>
            </m:r>
            <m:r>
              <m:t>0.5</m:t>
            </m:r>
            <m:r>
              <m:rPr>
                <m:sty m:val="p"/>
              </m:rPr>
              <m:t>×</m:t>
            </m:r>
            <m:r>
              <m:t>0.400</m:t>
            </m:r>
          </m:num>
          <m:den>
            <m:r>
              <m:t>1.5</m:t>
            </m:r>
          </m:den>
        </m:f>
        <m:r>
          <m:rPr>
            <m:sty m:val="p"/>
          </m:rPr>
          <m:t>=</m:t>
        </m:r>
        <m:r>
          <m:t>31.798165</m:t>
        </m:r>
      </m:oMath>
    </w:p>
    <w:p>
      <w:r>
        <w:t>영월 테마의 높은 값은 역사 비중 0.400에 S4의 역사 관심사가 더해졌기 때문이다. 제주 테마는 순수 범주 내적 F가 영월과 거의 같지만(0.275 대 0.277)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31.80%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S4가 역사·자연·체험·음식·바다</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해당 범주 비중 p_ij</w:t>
            </w:r>
          </w:p>
        </w:tc>
      </w:tr>
      <w:tr>
        <w:trPr>
          <w:cantSplit/>
        </w:trPr>
        <w:tc>
          <w:tcPr>
            <w:tcW w:type="dxa" w:w="1524"/>
          </w:tcPr>
          <w:p>
            <w:pPr>
              <w:spacing w:after="60" w:before="60" w:line="252" w:lineRule="auto"/>
            </w:pPr>
            <w:r>
              <w:rPr>
                <w:sz w:val="18"/>
              </w:rPr>
              <w:t>관심사(야경)</w:t>
            </w:r>
          </w:p>
        </w:tc>
        <w:tc>
          <w:tcPr>
            <w:tcW w:type="dxa" w:w="3878"/>
          </w:tcPr>
          <w:p>
            <w:pPr>
              <w:spacing w:after="60" w:before="60" w:line="252" w:lineRule="auto"/>
            </w:pPr>
            <w:r>
              <w:rPr>
                <w:sz w:val="18"/>
              </w:rPr>
              <w:t>S4가 야경</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코스 야경 표식 N_i (0 또는 1)</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S4가 야경이 아님</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S4가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효과를 확인했다. S4 관심사와 1위 코스의 가장 큰 범주가 같은 비율은 6.2 → 6.3 → 코스 재점검 후 순으로 역사 0.683→0.811→0.906, 자연 0.492→0.690→0.673, 체험 0.327→0.615→0.547, 음식 0.544→0.598→0.597, 바다 0.000→0.375→0.523이다. 설문 6.3에서 유형 점수를 100점 만점으로 환산한 뒤(완료 경로 109,552개)에는 역사 0.948, 자연 0.705, 체험 0.505, 음식 0.792, 바다 0.749다(12장). 경유지–관광지 연결 재점검(22장) 뒤 223코스에서는 역사 0.920, 자연 0.789, 체험 0.556, 음식 0.633, 바다 0.702다. 경유지를 나누고 관광지 범주로 분류하면서 음식·바다 비중이 뚜렷한 코스가 줄어(비중 0.3 이상 음식 23→21, 바다 26→20코스) 두 관심사의 일치율이 내렸다. 이때 빡빡하게·천천히의 상위 5개 평균 방문 후보 수는 5.63·4.16, 상위 5개 중 야경 코스 비중은 야경 관심사 0.892, 저녁·밤 응답 0.112다. 여행 속도 빡빡하게와 천천히의 상위 5개 평균 방문 후보 수는 6.2의 4.62·4.32에서 4.81·3.77로 벌어졌다. 상위 5개 중 야경 코스 비중은 야경 관심사에서 0.036→0.905, 저녁·밤 응답에서 0.033→0.124가 됐다. 모든 선택지가 같은 빈도라고 가정한 구조 점검이며 실제 이용자 분포가 아니다. 바다 비중 0.3 이상 코스는 코스 재점검으로 17개에서 26개가 됐다가 연결 재점검 뒤 20개가 되어 여전히 적고, 바다 관심사의 일치율에는 공급 한계가 남는다.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223코스를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223개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 S3 천천히, S6 아침이다. 역사 관심사(w=0.5)와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해남 / 해남시티투어</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아산 / 休캉스 코스</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천안 / 목요일</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순천 / (테마투어)산사투어</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평창 / 북부권 코스</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bl>
    <w:p>
      <w:pPr>
        <w:pStyle w:val="Heading2"/>
      </w:pPr>
      <w:r>
        <w:t>해남 · 해남시티투어</w:t>
      </w:r>
    </w:p>
    <w:p>
      <w:r>
        <w:t>일요일코스(산이정원 → 대흥사)</w:t>
      </w:r>
    </w:p>
    <w:p>
      <w:pPr>
        <w:pStyle w:val="Heading2"/>
      </w:pPr>
      <w:r>
        <w:t>아산 · 休캉스 코스</w:t>
      </w:r>
    </w:p>
    <w:p>
      <w:r>
        <w:t>온양온천역 → 신정호정원 → 외암민속마을 → 맹씨행단 → 온양온천역</w:t>
      </w:r>
    </w:p>
    <w:p>
      <w:pPr>
        <w:pStyle w:val="Heading2"/>
      </w:pPr>
      <w:r>
        <w:t>천안 · 목요일</w:t>
      </w:r>
    </w:p>
    <w:p>
      <w:r>
        <w:t>태학산 치유의 숲 → 점심(아우내장터) → 유관순열사사적지 → 독립기념관</w:t>
      </w:r>
    </w:p>
    <w:p>
      <w:pPr>
        <w:pStyle w:val="Heading2"/>
      </w:pPr>
      <w:r>
        <w:t>순천 · (테마투어)산사투어</w:t>
      </w:r>
    </w:p>
    <w:p>
      <w:r>
        <w:t>순천역 → 송광사 → 선암사 → 상사호 → 순천역</w:t>
      </w:r>
    </w:p>
    <w:p>
      <w:pPr>
        <w:pStyle w:val="Heading2"/>
      </w:pPr>
      <w:r>
        <w:t>평창 · 북부권 코스</w:t>
      </w:r>
    </w:p>
    <w:p>
      <w:r>
        <w:t>서울역(금요일) → 청량리역(토요일) → 진부역 → 월정사 → 발왕산케이블카 → 2018평창동계올림픽기념관 → 진부역 → 서울역/청량리역</w:t>
      </w:r>
    </w:p>
    <w:p>
      <w:r>
        <w:t>해남 시티투어는 원문이 "일요일코스(산이정원 → 대흥사)"여서 코스 재점검 전에는 경로를 읽지 못해 제외됐던 코스다. 범주 비중은 [0.5,0.5,0,0,0], 방문 후보는 2곳(L=0)이다. 범주 기여 역사 25.184316·자연 34.120640에 관심사 100×0.5×0.5/1.6=15.625000과 속도 100×0.1×1/1.6=6.250000을 더해 81.179956이 된다. 아산 休캉스 코스·천안 목요일·순천 산사투어·평창 북부권은 같은 5범주 구성과 방문 후보 수(3곳)로 점수가 같아 course_id가 표시 순서만 정한다. 아산 休캉스 코스는 연결 재점검에서 맹씨행단이 카탈로그의 "아산맹씨행단"과 지역명 규칙으로 연결되어 역사 비중이 2/3가 되면서 새로 들어왔고, 대구 송해코스(78.900736)는 6위로 밀렸다. 범주 적합 점수만 보면 가장 높은 코스는 안산 시내권코스(목요일)(97.018424)이고, 6.2에서 1위였던 연천명소코스(95.558543)는 역사 비중이 0.25여서 22위(72.536589)다.</w:t>
      </w:r>
    </w:p>
    <w:p>
      <w:r>
        <w:t>위 코스·경유지는 입력 원문을 보존한 결과이며 실시간 운행 확인이 아니다. 평창 북부권 코스의 요일별 출발역(서울역(금요일)·청량리역(토요일))처럼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223개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1,944개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750개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520개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240개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223개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223개가 통과한다. 탈락 57개(조건부 경유지 26, 경로 해석 불가 14, 범주 커버리지 부족 12, 방문지 부족 5)도 전체 배정표와 품질 표에 남는다.</w:t>
      </w:r>
    </w:p>
    <w:p>
      <w:r>
        <w:t>2026-09-29 탈락 코스 재점검으로 파싱·분류 규칙을 고쳤다. 제공된 citytour.csv 원문만 사용했고 외부 자료는 더하지 않았다. ① "/"는 함께 방문하는 경유지 나열로 보고 나누며, "또는·선택·계절별·상이"와 "(봄·가을)"처럼 괄호 안 계절 표시만 조건부로 본다. 율봄식물원, 2018평창동계올림픽기념관처럼 이름 속 계절어를 조건부로 오인하던 문제도 없앴다. ② 역·터미널·정류장·호텔·공항·관광안내소 같은 이동 지점과 자율중식·점심 같은 식사 지점은 방문 후보에서 뺀다. ③ "일요일코스(산이정원 → 대흥사)"처럼 괄호 안에 적힌 경로를 읽고, 안성맞춤박물관의 "맞춤"을 자유 코스 표현으로 오인하지 않으며, "등"이나 여러 코스가 섞이지 않은 쉼표 목록은 순서 없는 방문 목록으로 인정한다. ④ 키워드를 보강하고(호미곶·무의도 같은 곶·섬·대교·어촌, 고택·석빙고, 곤돌라·출렁다리·기차마을 등) 공항·섬진강이 바다로, 미술관·예술이 음식으로, 코레일이 체험으로, 청사·공사·식사가 사찰로 분류되던 오류를 고쳤다. 그 결과 적격 코스가 179개에서 229개가 됐다. 새로 적격이 된 코스는 53개이고, 정부세종청사가 역사로 잘못 분류된 덕분에 통과했던 세종 3개 코스는 제외됐다. 바다 비중 0.3 이상 코스는 17개에서 26개, 음식 비중 0.3 이상 코스는 23개가 됐다.</w:t>
      </w:r>
    </w:p>
    <w:p>
      <w:r>
        <w:t>이어서 경유지–관광지 연결 규칙을 다시 점검했다(유지 실행 run_20260929_034626_310365). 역시 제공된 원문과 카탈로그만 사용했다. ① 한 칸에 쉼표·&amp;·"및"으로 나열된 경유지("동문시장&amp;산지천", "사천바다케이블카, 아라마루 아쿠아리움")를 나눈다. KT&amp;G처럼 영문 사이의 &amp;와, "김좌진·한용운 생가"처럼 이름 안에 쓰이는 가운뎃점은 나누지 않는다. ② "A or B"와 "(택1)"은 "또는·선택"과 같은 선택지 표현이므로 조건부 경유지로 본다. ③ 카탈로그 이름에서 지역명을 빼거나 마지막 단어가 경유지 이름과 같으면(부산 국제시장, 팔공산 동화사, 이월드 83타워) 그 지역 안에서 하나뿐일 때 지역명·수식어 일치 후보로 연결한다. ④ 코스 지역 밖의 관광지는 이름이 전국에서 하나이고 코스 지역 관광지 좌표 평균에서 30km 이내이면, 30~50km이면 같은 코스에 그 지역 관광지가 둘 이상일 때만 인접 지역 일치 후보로 연결한다(대전 코스의 공산성·부소산성, 서울 코스의 두물머리·수원화성). 홍성 죽도↔울릉 죽도, 인천 보문사↔서울 보문사(41km, 근거 1곳) 같은 동명 장소는 연결하지 않는다. ⑤ 출발·도착 지점이나 "(하차)" 지점이 숙박이 아닌 카탈로그 관광지이면(이순신광장, 공산성, 사유원) 코스에서 한 번 방문지로 센다. ⑥ 이전의 비방문·미확인 상태를 비방문 지점(이동·식사·출발, 539건)과 경로 미해석 코스의 경유지(25건)로 나눈다. 그 결과 방문 경유지 중 관광지 후보가 연결된 비율이 43%(550/1,273)에서 54%(750/1,380)가 됐다(이름 일치 552, 괄호 별칭 81, 지역명·수식어 95, 인접 지역 22). 연결 후보 없음은 703건에서 600건으로 줄었다. 적격 코스는 선택지 표현으로 7개(사천·이천·김해·공주)가 빠지고 연결로 범주가 채워진 진도 1개가 더해져 229개에서 223개가 됐다. 바다 비중 0.3 이상 코스는 26개에서 20개, 음식은 23개에서 21개다.</w:t>
      </w:r>
    </w:p>
    <w:p>
      <w:r>
        <w:t>σ는 223개 적격 코스에서 계산한 묶음별 총표준편차(모분산 기준)로, 범주 비중 5열은 한 묶음으로 본다. 각 묶음을 총분산 1로 맞춘 뒤 √가중치를 곱하므로 묶음의 분산 기여가 가중치 0.75·0.15·0.10과 같다. 이번 실행의 σ는 범주 0.433133, 방문 후보 수 1.060786, 야경 0.234302이며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98.1809%, PC1·PC2에 53.0295%가 담긴다. PC1은 역사 비중 +0.878 대 자연 −0.366·체험 −0.243, PC2는 체험 +0.688 대 자연 −0.652의 차이가 크다. 방문 후보 수는 PC3(+0.829), 바다는 PC4(+0.640), 야경은 PC5(+0.930), 음식은 PC6(+0.850)에 주로 실린다. 2차원 그림은 분산의 절반만 보여 준다.</w:t>
      </w:r>
    </w:p>
    <w:p>
      <w:r>
        <w:t>k=2~10 중 품질 조건을 통과한 PCA 후보에서 평균 실루엣이 가장 큰 k=6을 선택했다. 평균 실루엣 0.2492, 시드 간 최소 ARI 0.9045, 최소 군집 비율 0.058이다. k=7은 실루엣 0.2540으로 조금 높지만 시드 간 최소 ARI가 0.659로 안정성 기준 0.8에 못 미쳐 제외됐다. 연결 재점검 전 k=7의 0.2522와 비슷하고, 묶음 균형 개정 전 k=2의 0.3796과는 특징 척도가 달라 직접 비교하지 않는다. 0.25는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13</w:t>
            </w:r>
          </w:p>
        </w:tc>
        <w:tc>
          <w:tcPr>
            <w:tcW w:type="dxa" w:w="3101"/>
          </w:tcPr>
          <w:p>
            <w:pPr>
              <w:spacing w:after="60" w:before="60" w:line="252" w:lineRule="auto"/>
            </w:pPr>
            <w:r>
              <w:rPr>
                <w:sz w:val="18"/>
              </w:rPr>
              <w:t>야경 코스, 자연 0.349·바다 0.152</w:t>
            </w:r>
          </w:p>
        </w:tc>
        <w:tc>
          <w:tcPr>
            <w:tcW w:type="dxa" w:w="1763"/>
          </w:tcPr>
          <w:p>
            <w:pPr>
              <w:spacing w:after="60" w:before="60" w:line="252" w:lineRule="auto"/>
            </w:pPr>
            <w:r>
              <w:rPr>
                <w:sz w:val="18"/>
              </w:rPr>
              <w:t>4.92</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0.756</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44</w:t>
            </w:r>
          </w:p>
        </w:tc>
        <w:tc>
          <w:tcPr>
            <w:tcW w:type="dxa" w:w="3101"/>
          </w:tcPr>
          <w:p>
            <w:pPr>
              <w:spacing w:after="60" w:before="60" w:line="252" w:lineRule="auto"/>
            </w:pPr>
            <w:r>
              <w:rPr>
                <w:sz w:val="18"/>
              </w:rPr>
              <w:t>체험 0.437, 자연 0.211·음식 0.129</w:t>
            </w:r>
          </w:p>
        </w:tc>
        <w:tc>
          <w:tcPr>
            <w:tcW w:type="dxa" w:w="1763"/>
          </w:tcPr>
          <w:p>
            <w:pPr>
              <w:spacing w:after="60" w:before="60" w:line="252" w:lineRule="auto"/>
            </w:pPr>
            <w:r>
              <w:rPr>
                <w:sz w:val="18"/>
              </w:rPr>
              <w:t>4.20</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0.868</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28</w:t>
            </w:r>
          </w:p>
        </w:tc>
        <w:tc>
          <w:tcPr>
            <w:tcW w:type="dxa" w:w="3101"/>
          </w:tcPr>
          <w:p>
            <w:pPr>
              <w:spacing w:after="60" w:before="60" w:line="252" w:lineRule="auto"/>
            </w:pPr>
            <w:r>
              <w:rPr>
                <w:sz w:val="18"/>
              </w:rPr>
              <w:t>바다 0.394</w:t>
            </w:r>
          </w:p>
        </w:tc>
        <w:tc>
          <w:tcPr>
            <w:tcW w:type="dxa" w:w="1763"/>
          </w:tcPr>
          <w:p>
            <w:pPr>
              <w:spacing w:after="60" w:before="60" w:line="252" w:lineRule="auto"/>
            </w:pPr>
            <w:r>
              <w:rPr>
                <w:sz w:val="18"/>
              </w:rPr>
              <w:t>4.79</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0.827</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39</w:t>
            </w:r>
          </w:p>
        </w:tc>
        <w:tc>
          <w:tcPr>
            <w:tcW w:type="dxa" w:w="3101"/>
          </w:tcPr>
          <w:p>
            <w:pPr>
              <w:spacing w:after="60" w:before="60" w:line="252" w:lineRule="auto"/>
            </w:pPr>
            <w:r>
              <w:rPr>
                <w:sz w:val="18"/>
              </w:rPr>
              <w:t>자연 0.512</w:t>
            </w:r>
          </w:p>
        </w:tc>
        <w:tc>
          <w:tcPr>
            <w:tcW w:type="dxa" w:w="1763"/>
          </w:tcPr>
          <w:p>
            <w:pPr>
              <w:spacing w:after="60" w:before="60" w:line="252" w:lineRule="auto"/>
            </w:pPr>
            <w:r>
              <w:rPr>
                <w:sz w:val="18"/>
              </w:rPr>
              <w:t>3.85</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0.805</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50</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8.40</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0.819</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49</w:t>
            </w:r>
          </w:p>
        </w:tc>
        <w:tc>
          <w:tcPr>
            <w:tcW w:type="dxa" w:w="3101"/>
          </w:tcPr>
          <w:p>
            <w:pPr>
              <w:spacing w:after="60" w:before="60" w:line="252" w:lineRule="auto"/>
            </w:pPr>
            <w:r>
              <w:rPr>
                <w:sz w:val="18"/>
              </w:rPr>
              <w:t>역사 0.666</w:t>
            </w:r>
          </w:p>
        </w:tc>
        <w:tc>
          <w:tcPr>
            <w:tcW w:type="dxa" w:w="1763"/>
          </w:tcPr>
          <w:p>
            <w:pPr>
              <w:spacing w:after="60" w:before="60" w:line="252" w:lineRule="auto"/>
            </w:pPr>
            <w:r>
              <w:rPr>
                <w:sz w:val="18"/>
              </w:rPr>
              <w:t>4.73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0.895</w:t>
            </w:r>
          </w:p>
        </w:tc>
      </w:tr>
    </w:tbl>
    <w:p>
      <w:r>
        <w:t>군집 번호는 실행마다 다시 매기는 번호이며 이름은 구성 비중을 읽기 쉽게 적은 것이다. T01~T06을 한류형·해양형 같은 개인 유형으로 이름 붙일 근거는 부족하다. 실제 코스 이름, 장소 연결, 구성 비중을 함께 보여 주어야 한다.</w:t>
      </w:r>
    </w:p>
    <w:p>
      <w:r>
        <w:t>추천 점수는 T 번호를 쓰지 않고 코스 범주 비중과 커버리지로 계산한다. 다만 코스 재점검(179→229)과 연결 재점검(229→223)으로 추천 대상과 일부 코스의 범주 비중이 바뀌어 추천 점수와 순위도 달라졌다(16·17장). reference_calc/eligible_courses.csv는 새 실행의 적격 코스로 다시 만들었다.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223개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223</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8</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0.406400</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0.444843</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0.445098</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0.914203</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0.624121</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0.031</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0.058296</w:t>
            </w:r>
          </w:p>
        </w:tc>
      </w:tr>
    </w:tbl>
    <w:p>
      <w:r>
        <w:t>GC는 같은 평가 거리에서 분리가 개선되었고 일부 장소 배정이 바뀌었다. TC는 k=8로 T의 6군집보다 잘게 나누며, 두 모델의 일치도는 연결 재점검 전보다 낮다(기존 대비 ARI 0.849→0.624). 야경 T01은 TC03으로, 역사 T06은 49개 중 46개가 TC08로 옮겨 간다. 체험 T02(44)는 체험 TC01(24)·음식 TC02(10)·역사·체험 TC07(10)로, 바다 T03(28)은 바다 TC04(19)와 음식 TC02(7)로, 자연 T04(39)는 TC05(32)와 TC02(7)로, 긴 혼합 T05(50)는 TC06(32)·TC07(9) 등으로 나뉜다. T에서 사라진 음식 구성은 TC02(28코스, 음식 0.30)로 다시 나타난다. TC01~TC08의 크기는 26, 28, 13, 19, 33, 33, 21, 50이다. 코사인 실루엣은 0.445이고 223개 코스 중 3.1%가 음수 실루엣이다.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6.4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6.4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6.4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163개에서 378개 경유지 슬롯이 연결 후보를 갖는다(연결 재점검 전 136개 코스·276개 슬롯).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 원점수 (100점 환산)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(13.33) · C5 +1 (5.56)</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(5.56) · C5 +3 (16.67) · C7 +1 (7.14) · C8 +1 (9.09)</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(11.76) · C5 +3 (16.67)</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(6.25) · C4 +3 (17.65) · C10 +3 (33.33)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(5.88) · C5 +3 (16.67) · C6 +1 (10.00)</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(11.76) · C5 +1 (5.56)</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(17.65) · C10 +1 (11.11)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+10 · C5 +10 (100점 척도에서 20점을 후보 2개에 나눔)</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원점수 8/17과 11/18의 100점 환산</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64.71</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최고점 차 3.60 ≤ 12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74.71</w:t>
            </w:r>
          </w:p>
        </w:tc>
        <w:tc>
          <w:tcPr>
            <w:tcW w:type="dxa" w:w="973"/>
          </w:tcPr>
          <w:p>
            <w:pPr>
              <w:spacing w:after="60" w:before="60" w:line="252" w:lineRule="auto"/>
            </w:pPr>
            <w:r>
              <w:rPr>
                <w:sz w:val="18"/>
              </w:rPr>
              <w:t>71.11</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기존 점수 유지. 차 14.05 → F1 없음, C5 단일형</w:t>
            </w:r>
          </w:p>
        </w:tc>
      </w:tr>
    </w:tbl>
    <w:p>
      <w:r>
        <w:t>혼합 응답의 F1 전 원점수는 C1 1, C2 2, C3 1, C4 11, C5 11, C6 1, C7 1, C8 1, C9 0, C10 4다. F1까지 반영한 100점 환산 점수는 C1 5.56, C2 13.33, C3 6.25, C4 74.71, C5 71.11, C6 10.00, C7 7.14, C8 9.09, C9 0.00, C10 44.44다. 유형마다 만점을 100으로 맞출 뿐 열 유형의 합을 100으로 맞추지 않는다. 원점수가 같은 C4와 C5도 만점이 17점과 18점이어서 환산 점수가 다르다. D 비교는 C10도 원점수 3점(33.33점)을 유지하며 B2 A의 +1을 받지 않는다.</w:t>
      </w:r>
    </w:p>
    <w:p>
      <w:r>
        <w:t>혼합 예제는 테마 영월 31.798165점, 대표 시티투어 해남 해남시티투어 81.179956점으로 이어진다. 같은 공통 응답에서 B2 D를 고른 C5 단일형은 역사 관심사 가산을 똑같이 받지만 자연 중심 선호여서 파주 2026 파주시티투어 당일코스(목요일)가 72.734493점으로 1위다. 숫자의 크기만으로 어느 쪽 추천이 더 좋다고 비교하지 않는다. 상세 JSON에는 원장·상대 가중치·혼합 α·u·테마 전부·223개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6.3 / 참조 6.4</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 테마와 코스 점수에 모두 가산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유형별 100점 환산, 최고점 12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223개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survey_config.json</w:t>
            </w:r>
          </w:p>
        </w:tc>
        <w:tc>
          <w:tcPr>
            <w:tcW w:type="dxa" w:w="6324"/>
          </w:tcPr>
          <w:p>
            <w:pPr>
              <w:spacing w:after="60" w:before="60" w:line="252" w:lineRule="auto"/>
            </w:pPr>
            <w:r>
              <w:rPr>
                <w:sz w:val="18"/>
              </w:rPr>
              <w:t>문항·선택값·C 점수표와 분기 규칙. 버전 branch-survey-6.3-proposal. 유형별 최대 원점수 type_max_raw와 경계값 포함</w:t>
            </w:r>
          </w:p>
        </w:tc>
      </w:tr>
      <w:tr>
        <w:trPr>
          <w:cantSplit/>
        </w:trPr>
        <w:tc>
          <w:tcPr>
            <w:tcW w:type="dxa" w:w="3648"/>
          </w:tcPr>
          <w:p>
            <w:pPr>
              <w:spacing w:after="60" w:before="60" w:line="252" w:lineRule="auto"/>
            </w:pPr>
            <w:r>
              <w:rPr>
                <w:sz w:val="18"/>
              </w:rPr>
              <w:t>score_survey.evaluate</w:t>
            </w:r>
          </w:p>
        </w:tc>
        <w:tc>
          <w:tcPr>
            <w:tcW w:type="dxa" w:w="6324"/>
          </w:tcPr>
          <w:p>
            <w:pPr>
              <w:spacing w:after="60" w:before="60" w:line="252" w:lineRule="auto"/>
            </w:pPr>
            <w:r>
              <w:rPr>
                <w:sz w:val="18"/>
              </w:rPr>
              <w:t>answers JSON → complete 또는 incomplete, 100점 환산 점수·ledger(원점수 포함)·결과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항·223코스 순위와 가산 점수·대표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verification.json</w:t>
            </w:r>
          </w:p>
        </w:tc>
        <w:tc>
          <w:tcPr>
            <w:tcW w:type="dxa" w:w="6324"/>
          </w:tcPr>
          <w:p>
            <w:pPr>
              <w:spacing w:after="60" w:before="60" w:line="252" w:lineRule="auto"/>
            </w:pPr>
            <w:r>
              <w:rPr>
                <w:sz w:val="18"/>
              </w:rPr>
              <w:t>설문 6.3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6.4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223개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run_20260929_034626_310365다. 직전 실행 run_20260929_021855_281961과 비교해 경유지–관광지 연결 규칙만 바꾸었고(22장), G·GC·지출 결과와 해양 지역 결과는 바이트 단위로 같다. 바뀐 것은 코스 관련 표·T/TC 모델과 해양·검색순위-코스 연결 표다. 그 이전 실행들에서는 그림 레이블 한국어화, T 특징의 묶음별 분산 균형, 탈락 코스 재점검을 적용했고, 관광지 군집 위치 그림(08)을 군집별 지도로 바꾸고 T 군집별 코스 위치 지도(16)와 코사인 군집 GC·TC의 위치 지도(C_G_06·C_T_06)를 더했다. 지출업종 제거 후 주 분석 결과는 PNG 44개와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109,552경로. 7/8응답 종료, 전 유형 단일 결과 도달, 유형마다 최고 경로에서 정확히 100점,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223코스 점수·기여와 가산 합, 지역 5개 중복 제거, 가산 항이 없으면 6.2 식과 같음, 야경 관심사 상위 3개가 야경 코스, 바다 관심사 C9 도달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6.4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223행.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유형별 100점 환산, 최고점 차 12, F1 20점, 지수 분모 12,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