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6.2   |   2026.09.28</w:t>
      </w:r>
    </w:p>
    <w:p>
      <w:r>
        <w:t>신규 설문 6.1의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6.1을 기준으로 질문별 점수, C 유형 판정, 테마 추천, 지역 시티투어, 관광지·코스 군집, PCA, 코사인 유사도와 체류 산정을 하나의 흐름으로 설명한다. 문서 버전은 integrated 6.2이며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6.1</w:t>
            </w:r>
          </w:p>
        </w:tc>
        <w:tc>
          <w:tcPr>
            <w:tcW w:type="dxa" w:w="7905"/>
          </w:tcPr>
          <w:p>
            <w:pPr>
              <w:spacing w:after="60" w:before="60" w:line="252" w:lineRule="auto"/>
            </w:pPr>
            <w:r>
              <w:rPr>
                <w:sz w:val="18"/>
              </w:rPr>
              <w:t>공통 S1~S6 + 관심사별 B1~B7 중 1개 + 필요한 경우 F1. 독립 Python 분류기로 구현. B의 D 없음은 전 유형 0점.</w:t>
            </w:r>
          </w:p>
        </w:tc>
      </w:tr>
      <w:tr>
        <w:trPr>
          <w:cantSplit/>
        </w:trPr>
        <w:tc>
          <w:tcPr>
            <w:tcW w:type="dxa" w:w="2067"/>
          </w:tcPr>
          <w:p>
            <w:pPr>
              <w:spacing w:after="60" w:before="60" w:line="252" w:lineRule="auto"/>
            </w:pPr>
            <w:r>
              <w:rPr>
                <w:sz w:val="18"/>
              </w:rPr>
              <w:t>6.2 추천 연결</w:t>
            </w:r>
          </w:p>
        </w:tc>
        <w:tc>
          <w:tcPr>
            <w:tcW w:type="dxa" w:w="7905"/>
          </w:tcPr>
          <w:p>
            <w:pPr>
              <w:spacing w:after="60" w:before="60" w:line="252" w:lineRule="auto"/>
            </w:pPr>
            <w:r>
              <w:rPr>
                <w:sz w:val="18"/>
              </w:rPr>
              <w:t>최종 C 점수 → 5범주 간접 선호 → 테마 지수와 시티투어 코사인 순위.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6.2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179행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179개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C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실제 코스 범주 비중의 코사인 × 분류 커버리지</w:t>
            </w:r>
          </w:p>
        </w:tc>
        <w:tc>
          <w:tcPr>
            <w:tcW w:type="dxa" w:w="4378"/>
          </w:tcPr>
          <w:p>
            <w:pPr>
              <w:spacing w:after="60" w:before="60" w:line="252" w:lineRule="auto"/>
            </w:pPr>
            <w:r>
              <w:rPr>
                <w:sz w:val="18"/>
              </w:rPr>
              <w:t>전체 179개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+2 · C3 +2 · C9 +2</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최고 점수와 2위 점수 차가 2점 이하인 경우에만 한 번 묻는다. 최고점에서 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+4</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4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r>
          <m:t> </m:t>
        </m:r>
        <m:r>
          <m:rPr>
            <m:sty m:val="p"/>
          </m:rPr>
          <m:t>(</m:t>
        </m:r>
        <m:r>
          <m:t>c</m:t>
        </m:r>
        <m:r>
          <m:rPr>
            <m:sty m:val="p"/>
          </m:rPr>
          <m:t>∈</m:t>
        </m:r>
        <m:r>
          <m:t>E</m:t>
        </m:r>
        <m:r>
          <m:rPr>
            <m:sty m:val="p"/>
          </m:rPr>
          <m:t>)</m:t>
        </m:r>
      </m:oMath>
    </w:p>
    <w:p>
      <w:r>
        <w:t>s는 문항별 C 가산을 그대로 더한 원점수다. R은 전체 10개 유형을 설명하는 상대 가중치이며, 최종 E가 1개이면 단일형, 2개 이상이면 복합형이다. 추천에 쓰는 α는 최종 E 안에서 다시 정규화한다. R과 α를 같은 값으로 저장하지 않는다.</w:t>
      </w:r>
    </w:p>
    <w:p>
      <w:r>
        <w:t>2점 더 높은 유형은 지수 변환에서 2배 가중치를 받는다. 이 온도와 2점 경계는 설계값이며 개인의 실제 성향 확률을 학습한 결과가 아니다. 같은 점수에서는 C 코드 숫자 오름차순으로 표시 순서를 고정하지만 동점 유형을 결과에서 제거하지 않는다.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C4=13, C5=13</w:t>
            </w:r>
          </w:p>
        </w:tc>
        <w:tc>
          <w:tcPr>
            <w:tcW w:type="dxa" w:w="6689"/>
          </w:tcPr>
          <w:p>
            <w:pPr>
              <w:spacing w:after="60" w:before="60" w:line="252" w:lineRule="auto"/>
            </w:pPr>
            <w:r>
              <w:rPr>
                <w:sz w:val="18"/>
              </w:rPr>
              <w:t>최종 E={C4,C5}, α 각각 0.5. 전체 R은 각각 약 0.46394.</w:t>
            </w:r>
          </w:p>
        </w:tc>
      </w:tr>
      <w:tr>
        <w:trPr>
          <w:cantSplit/>
        </w:trPr>
        <w:tc>
          <w:tcPr>
            <w:tcW w:type="dxa" w:w="3284"/>
          </w:tcPr>
          <w:p>
            <w:pPr>
              <w:spacing w:after="60" w:before="60" w:line="252" w:lineRule="auto"/>
            </w:pPr>
            <w:r>
              <w:rPr>
                <w:sz w:val="18"/>
              </w:rPr>
              <w:t>C5=11, C4=8</w:t>
            </w:r>
          </w:p>
        </w:tc>
        <w:tc>
          <w:tcPr>
            <w:tcW w:type="dxa" w:w="6689"/>
          </w:tcPr>
          <w:p>
            <w:pPr>
              <w:spacing w:after="60" w:before="60" w:line="252" w:lineRule="auto"/>
            </w:pPr>
            <w:r>
              <w:rPr>
                <w:sz w:val="18"/>
              </w:rPr>
              <w:t>차 3점이므로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설문 총점을 고정 총점으로 환산하지 않음.</w:t>
            </w:r>
          </w:p>
        </w:tc>
      </w:tr>
    </w:tbl>
    <w:p>
      <w:r>
        <w:t>기존 6.1 전수 검증에서 최종 복합 후보가 최대 9개인 경로가 존재했다.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0.33</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0.36</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C8의 합은 1.01, C9는 0.99이므로 각 행을 합으로 나눈 뒤 사용한다. C8은 약 [0.079208, 0.257426, 0, 0.435644, 0.227723], C9는 약 [0.020202, 0.333333, 0.070707, 0.212121, 0.363636]가 된다.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 C4·C5가 각각 0.5이면 u=[0.300, 0.450, 0.025, 0.125, 0.100]이다.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최종 C4=13, C5=13으로 u=[0.300,0.450,0.025,0.125,0.100]이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0.272775</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31.518333</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0.218425</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25.495000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0.228654</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25.020020</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0.280950</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24.230000</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0.209175</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18.645000</w:t>
            </w:r>
          </w:p>
        </w:tc>
      </w:tr>
    </w:tbl>
    <w:p>
      <w:pPr>
        <w:spacing w:after="160"/>
      </w:pPr>
      <m:oMath>
        <m:r>
          <m:t>100</m:t>
        </m:r>
        <m:r>
          <m:rPr>
            <m:sty m:val="p"/>
          </m:rPr>
          <m:t>×</m:t>
        </m:r>
        <m:f>
          <m:fPr>
            <m:type m:val="bar"/>
          </m:fPr>
          <m:num>
            <m:r>
              <m:t>0.272775</m:t>
            </m:r>
            <m:r>
              <m:rPr>
                <m:sty m:val="p"/>
              </m:rPr>
              <m:t>+</m:t>
            </m:r>
            <m:r>
              <m:t>0.5</m:t>
            </m:r>
            <m:r>
              <m:rPr>
                <m:sty m:val="p"/>
              </m:rPr>
              <m:t>×</m:t>
            </m:r>
            <m:r>
              <m:t>0.400</m:t>
            </m:r>
          </m:num>
          <m:den>
            <m:r>
              <m:t>1.5</m:t>
            </m:r>
          </m:den>
        </m:f>
        <m:r>
          <m:rPr>
            <m:sty m:val="p"/>
          </m:rPr>
          <m:t>=</m:t>
        </m:r>
        <m:r>
          <m:t>31.518333</m:t>
        </m:r>
      </m:oMath>
    </w:p>
    <w:p>
      <w:r>
        <w:t>영월 테마의 높은 값은 역사 비중 0.400에 S4의 역사 관심사가 더해졌기 때문이다. 제주 테마는 순수 범주 내적 F가 더 높지만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31.52%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CourseScore</m:t>
            </m:r>
          </m:e>
          <m:sub>
            <m:r>
              <m:t>i</m:t>
            </m:r>
          </m:sub>
        </m:sSub>
        <m:r>
          <m:rPr>
            <m:sty m:val="p"/>
          </m:rPr>
          <m:t>=</m:t>
        </m:r>
        <m:r>
          <m:t>100</m:t>
        </m:r>
        <m:r>
          <m:rPr>
            <m:sty m:val="p"/>
          </m:rPr>
          <m:t>cos</m:t>
        </m:r>
        <m:r>
          <m:rPr>
            <m:sty m:val="p"/>
          </m:rPr>
          <m:t>(</m:t>
        </m:r>
        <m:r>
          <m:t>u</m:t>
        </m:r>
        <m:r>
          <m:rPr>
            <m:sty m:val="p"/>
          </m:rPr>
          <m:t>,</m:t>
        </m:r>
        <m:sSub>
          <m:e>
            <m:r>
              <m:t>p</m:t>
            </m:r>
          </m:e>
          <m:sub>
            <m:r>
              <m:t>i</m:t>
            </m:r>
          </m:sub>
        </m:sSub>
        <m:r>
          <m:rPr>
            <m:sty m:val="p"/>
          </m:rPr>
          <m:t>)</m:t>
        </m:r>
        <m:r>
          <m:rPr>
            <m:sty m:val="p"/>
          </m:rPr>
          <m:t>×</m:t>
        </m:r>
        <m:r>
          <m:t>c</m:t>
        </m:r>
        <m:r>
          <m:t>o</m:t>
        </m:r>
        <m:r>
          <m:t>v</m:t>
        </m:r>
        <m:r>
          <m:t>e</m:t>
        </m:r>
        <m:r>
          <m:t>r</m:t>
        </m:r>
        <m:r>
          <m:t>a</m:t>
        </m:r>
        <m:r>
          <m:t>g</m:t>
        </m:r>
        <m:sSub>
          <m:e>
            <m:r>
              <m:t>e</m:t>
            </m:r>
          </m:e>
          <m:sub>
            <m:r>
              <m:t>i</m:t>
            </m:r>
          </m:sub>
        </m:sSub>
      </m:oMath>
    </w:p>
    <w:p>
      <w:pPr>
        <w:spacing w:after="160"/>
      </w:pPr>
      <m:oMath>
        <m:r>
          <m:t>c</m:t>
        </m:r>
        <m:r>
          <m:t>o</m:t>
        </m:r>
        <m:r>
          <m:t>n</m:t>
        </m:r>
        <m:r>
          <m:t>t</m:t>
        </m:r>
        <m:r>
          <m:t>r</m:t>
        </m:r>
        <m:r>
          <m:t>i</m:t>
        </m:r>
        <m:r>
          <m:t>b</m:t>
        </m:r>
        <m:r>
          <m:t>u</m:t>
        </m:r>
        <m:r>
          <m:t>t</m:t>
        </m:r>
        <m:r>
          <m:t>i</m:t>
        </m:r>
        <m:r>
          <m:t>o</m:t>
        </m:r>
        <m:sSub>
          <m:e>
            <m:r>
              <m:t>n</m:t>
            </m:r>
          </m:e>
          <m:sub>
            <m:r>
              <m:t>i</m:t>
            </m:r>
            <m:r>
              <m:t>j</m:t>
            </m:r>
          </m:sub>
        </m:sSub>
        <m:r>
          <m:rPr>
            <m:sty m:val="p"/>
          </m:rPr>
          <m:t>=</m:t>
        </m:r>
        <m:r>
          <m:t>100</m:t>
        </m:r>
        <m:f>
          <m:fPr>
            <m:type m:val="bar"/>
          </m:fPr>
          <m:num>
            <m:sSub>
              <m:e>
                <m:r>
                  <m:t>u</m:t>
                </m:r>
              </m:e>
              <m:sub>
                <m:r>
                  <m:t>j</m:t>
                </m:r>
              </m:sub>
            </m:sSub>
            <m:sSub>
              <m:e>
                <m:r>
                  <m:t>p</m:t>
                </m:r>
              </m:e>
              <m:sub>
                <m:r>
                  <m:t>i</m:t>
                </m:r>
                <m:r>
                  <m:t>j</m:t>
                </m:r>
              </m:sub>
            </m:sSub>
          </m:num>
          <m:den>
            <m:r>
              <m:rPr>
                <m:sty m:val="p"/>
              </m:rPr>
              <m:t>∥</m:t>
            </m:r>
            <m:r>
              <m:t>u</m:t>
            </m:r>
            <m:sSub>
              <m:e>
                <m:r>
                  <m:rPr>
                    <m:sty m:val="p"/>
                  </m:rPr>
                  <m:t>∥</m:t>
                </m:r>
              </m:e>
              <m:sub>
                <m:r>
                  <m:t>2</m:t>
                </m:r>
              </m:sub>
            </m:sSub>
            <m:r>
              <m:rPr>
                <m:sty m:val="p"/>
              </m:rPr>
              <m:t>∥</m:t>
            </m:r>
            <m:sSub>
              <m:e>
                <m:r>
                  <m:t>p</m:t>
                </m:r>
              </m:e>
              <m:sub>
                <m:r>
                  <m:t>i</m:t>
                </m:r>
              </m:sub>
            </m:sSub>
            <m:sSub>
              <m:e>
                <m:r>
                  <m:rPr>
                    <m:sty m:val="p"/>
                  </m:rPr>
                  <m:t>∥</m:t>
                </m:r>
              </m:e>
              <m:sub>
                <m:r>
                  <m:t>2</m:t>
                </m:r>
              </m:sub>
            </m:sSub>
          </m:den>
        </m:f>
        <m:r>
          <m:rPr>
            <m:sty m:val="p"/>
          </m:rPr>
          <m:t>×</m:t>
        </m:r>
        <m:r>
          <m:t>c</m:t>
        </m:r>
        <m:r>
          <m:t>o</m:t>
        </m:r>
        <m:r>
          <m:t>v</m:t>
        </m:r>
        <m:r>
          <m:t>e</m:t>
        </m:r>
        <m:r>
          <m:t>r</m:t>
        </m:r>
        <m:r>
          <m:t>a</m:t>
        </m:r>
        <m:r>
          <m:t>g</m:t>
        </m:r>
        <m:sSub>
          <m:e>
            <m:r>
              <m:t>e</m:t>
            </m:r>
          </m:e>
          <m:sub>
            <m:r>
              <m:t>i</m:t>
            </m:r>
          </m:sub>
        </m:sSub>
      </m:oMath>
    </w:p>
    <w:p>
      <w:r>
        <w:t>u는 신규 설문에서 추정한 간접 선호, p는 코스 방문 후보 중 각 범주가 차지하는 비중이다. 미분류 방문 후보도 분모에 남겨 합계가 coverage가 되게 한다. 각 범주 contribution을 더하면 CourseScore가 된다. 모든 입력이 비음수이므로 이 추천 코사인은 0~1, 최종 지수는 0~100이다.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179코스를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지역·코스명·경유지·점수·범주 기여·q_source와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179개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tbl>
      <w:tblPr>
        <w:tblStyle w:val="TableGrid"/>
        <w:tblW w:type="auto" w:w="0"/>
        <w:tblLayout w:type="fixed"/>
        <w:tblLook w:firstColumn="1" w:firstRow="1" w:lastColumn="0" w:lastRow="0" w:noHBand="0" w:noVBand="1" w:val="04A0"/>
      </w:tblPr>
      <w:tblGrid>
        <w:gridCol w:w="608"/>
        <w:gridCol w:w="3952"/>
        <w:gridCol w:w="1824"/>
        <w:gridCol w:w="1824"/>
        <w:gridCol w:w="1763"/>
      </w:tblGrid>
      <w:tr>
        <w:trPr>
          <w:cantSplit/>
          <w:tblHeader/>
        </w:trPr>
        <w:tc>
          <w:tcPr>
            <w:tcW w:type="dxa" w:w="608"/>
            <w:shd w:fill="E8EFF3"/>
          </w:tcPr>
          <w:p>
            <w:pPr>
              <w:spacing w:after="60" w:before="60" w:line="252" w:lineRule="auto"/>
            </w:pPr>
            <w:r>
              <w:rPr>
                <w:b/>
                <w:sz w:val="18"/>
              </w:rPr>
              <w:t>선택</w:t>
            </w:r>
          </w:p>
        </w:tc>
        <w:tc>
          <w:tcPr>
            <w:tcW w:type="dxa" w:w="3952"/>
            <w:shd w:fill="E8EFF3"/>
          </w:tcPr>
          <w:p>
            <w:pPr>
              <w:spacing w:after="60" w:before="60" w:line="252" w:lineRule="auto"/>
            </w:pPr>
            <w:r>
              <w:rPr>
                <w:b/>
                <w:sz w:val="18"/>
              </w:rPr>
              <w:t>지역 / 코스</w:t>
            </w:r>
          </w:p>
        </w:tc>
        <w:tc>
          <w:tcPr>
            <w:tcW w:type="dxa" w:w="1824"/>
            <w:shd w:fill="E8EFF3"/>
          </w:tcPr>
          <w:p>
            <w:pPr>
              <w:spacing w:after="60" w:before="60" w:line="252" w:lineRule="auto"/>
            </w:pPr>
            <w:r>
              <w:rPr>
                <w:b/>
                <w:sz w:val="18"/>
              </w:rPr>
              <w:t>코사인</w:t>
            </w:r>
          </w:p>
        </w:tc>
        <w:tc>
          <w:tcPr>
            <w:tcW w:type="dxa" w:w="1824"/>
            <w:shd w:fill="E8EFF3"/>
          </w:tcPr>
          <w:p>
            <w:pPr>
              <w:spacing w:after="60" w:before="60" w:line="252" w:lineRule="auto"/>
            </w:pPr>
            <w:r>
              <w:rPr>
                <w:b/>
                <w:sz w:val="18"/>
              </w:rPr>
              <w:t>coverage</w:t>
            </w:r>
          </w:p>
        </w:tc>
        <w:tc>
          <w:tcPr>
            <w:tcW w:type="dxa" w:w="1763"/>
            <w:shd w:fill="E8EFF3"/>
          </w:tcPr>
          <w:p>
            <w:pPr>
              <w:spacing w:after="60" w:before="60" w:line="252" w:lineRule="auto"/>
            </w:pPr>
            <w:r>
              <w:rPr>
                <w:b/>
                <w:sz w:val="18"/>
              </w:rPr>
              <w:t>최종 점수</w:t>
            </w:r>
          </w:p>
        </w:tc>
      </w:tr>
      <w:tr>
        <w:trPr>
          <w:cantSplit/>
        </w:trPr>
        <w:tc>
          <w:tcPr>
            <w:tcW w:type="dxa" w:w="608"/>
          </w:tcPr>
          <w:p>
            <w:pPr>
              <w:spacing w:after="60" w:before="60" w:line="252" w:lineRule="auto"/>
            </w:pPr>
            <w:r>
              <w:rPr>
                <w:sz w:val="18"/>
              </w:rPr>
              <w:t>1</w:t>
            </w:r>
          </w:p>
        </w:tc>
        <w:tc>
          <w:tcPr>
            <w:tcW w:type="dxa" w:w="3952"/>
          </w:tcPr>
          <w:p>
            <w:pPr>
              <w:spacing w:after="60" w:before="60" w:line="252" w:lineRule="auto"/>
            </w:pPr>
            <w:r>
              <w:rPr>
                <w:sz w:val="18"/>
              </w:rPr>
              <w:t>연천 / 연천명소코스</w:t>
            </w:r>
          </w:p>
        </w:tc>
        <w:tc>
          <w:tcPr>
            <w:tcW w:type="dxa" w:w="1824"/>
          </w:tcPr>
          <w:p>
            <w:pPr>
              <w:spacing w:after="60" w:before="60" w:line="252" w:lineRule="auto"/>
            </w:pPr>
            <w:r>
              <w:rPr>
                <w:sz w:val="18"/>
              </w:rPr>
              <w:t>0.958110</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95.810952</w:t>
            </w:r>
          </w:p>
        </w:tc>
      </w:tr>
      <w:tr>
        <w:trPr>
          <w:cantSplit/>
        </w:trPr>
        <w:tc>
          <w:tcPr>
            <w:tcW w:type="dxa" w:w="608"/>
          </w:tcPr>
          <w:p>
            <w:pPr>
              <w:spacing w:after="60" w:before="60" w:line="252" w:lineRule="auto"/>
            </w:pPr>
            <w:r>
              <w:rPr>
                <w:sz w:val="18"/>
              </w:rPr>
              <w:t>2</w:t>
            </w:r>
          </w:p>
        </w:tc>
        <w:tc>
          <w:tcPr>
            <w:tcW w:type="dxa" w:w="3952"/>
          </w:tcPr>
          <w:p>
            <w:pPr>
              <w:spacing w:after="60" w:before="60" w:line="252" w:lineRule="auto"/>
            </w:pPr>
            <w:r>
              <w:rPr>
                <w:sz w:val="18"/>
              </w:rPr>
              <w:t>파주 / 2026 파주시티투어 당일코스(수요일)</w:t>
            </w:r>
          </w:p>
        </w:tc>
        <w:tc>
          <w:tcPr>
            <w:tcW w:type="dxa" w:w="1824"/>
          </w:tcPr>
          <w:p>
            <w:pPr>
              <w:spacing w:after="60" w:before="60" w:line="252" w:lineRule="auto"/>
            </w:pPr>
            <w:r>
              <w:rPr>
                <w:sz w:val="18"/>
              </w:rPr>
              <w:t>0.950542</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95.054164</w:t>
            </w:r>
          </w:p>
        </w:tc>
      </w:tr>
      <w:tr>
        <w:trPr>
          <w:cantSplit/>
        </w:trPr>
        <w:tc>
          <w:tcPr>
            <w:tcW w:type="dxa" w:w="608"/>
          </w:tcPr>
          <w:p>
            <w:pPr>
              <w:spacing w:after="60" w:before="60" w:line="252" w:lineRule="auto"/>
            </w:pPr>
            <w:r>
              <w:rPr>
                <w:sz w:val="18"/>
              </w:rPr>
              <w:t>3</w:t>
            </w:r>
          </w:p>
        </w:tc>
        <w:tc>
          <w:tcPr>
            <w:tcW w:type="dxa" w:w="3952"/>
          </w:tcPr>
          <w:p>
            <w:pPr>
              <w:spacing w:after="60" w:before="60" w:line="252" w:lineRule="auto"/>
            </w:pPr>
            <w:r>
              <w:rPr>
                <w:sz w:val="18"/>
              </w:rPr>
              <w:t>순천 / (테마투어)생태투어</w:t>
            </w:r>
          </w:p>
        </w:tc>
        <w:tc>
          <w:tcPr>
            <w:tcW w:type="dxa" w:w="1824"/>
          </w:tcPr>
          <w:p>
            <w:pPr>
              <w:spacing w:after="60" w:before="60" w:line="252" w:lineRule="auto"/>
            </w:pPr>
            <w:r>
              <w:rPr>
                <w:sz w:val="18"/>
              </w:rPr>
              <w:t>0.950542</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95.054164</w:t>
            </w:r>
          </w:p>
        </w:tc>
      </w:tr>
      <w:tr>
        <w:trPr>
          <w:cantSplit/>
        </w:trPr>
        <w:tc>
          <w:tcPr>
            <w:tcW w:type="dxa" w:w="608"/>
          </w:tcPr>
          <w:p>
            <w:pPr>
              <w:spacing w:after="60" w:before="60" w:line="252" w:lineRule="auto"/>
            </w:pPr>
            <w:r>
              <w:rPr>
                <w:sz w:val="18"/>
              </w:rPr>
              <w:t>4</w:t>
            </w:r>
          </w:p>
        </w:tc>
        <w:tc>
          <w:tcPr>
            <w:tcW w:type="dxa" w:w="3952"/>
          </w:tcPr>
          <w:p>
            <w:pPr>
              <w:spacing w:after="60" w:before="60" w:line="252" w:lineRule="auto"/>
            </w:pPr>
            <w:r>
              <w:rPr>
                <w:sz w:val="18"/>
              </w:rPr>
              <w:t>대전 / 대덕특구탐방</w:t>
            </w:r>
          </w:p>
        </w:tc>
        <w:tc>
          <w:tcPr>
            <w:tcW w:type="dxa" w:w="1824"/>
          </w:tcPr>
          <w:p>
            <w:pPr>
              <w:spacing w:after="60" w:before="60" w:line="252" w:lineRule="auto"/>
            </w:pPr>
            <w:r>
              <w:rPr>
                <w:sz w:val="18"/>
              </w:rPr>
              <w:t>0.950542</w:t>
            </w:r>
          </w:p>
        </w:tc>
        <w:tc>
          <w:tcPr>
            <w:tcW w:type="dxa" w:w="1824"/>
          </w:tcPr>
          <w:p>
            <w:pPr>
              <w:spacing w:after="60" w:before="60" w:line="252" w:lineRule="auto"/>
            </w:pPr>
            <w:r>
              <w:rPr>
                <w:sz w:val="18"/>
              </w:rPr>
              <w:t>1.000000</w:t>
            </w:r>
          </w:p>
        </w:tc>
        <w:tc>
          <w:tcPr>
            <w:tcW w:type="dxa" w:w="1763"/>
          </w:tcPr>
          <w:p>
            <w:pPr>
              <w:spacing w:after="60" w:before="60" w:line="252" w:lineRule="auto"/>
            </w:pPr>
            <w:r>
              <w:rPr>
                <w:sz w:val="18"/>
              </w:rPr>
              <w:t>95.054164</w:t>
            </w:r>
          </w:p>
        </w:tc>
      </w:tr>
      <w:tr>
        <w:trPr>
          <w:cantSplit/>
        </w:trPr>
        <w:tc>
          <w:tcPr>
            <w:tcW w:type="dxa" w:w="608"/>
          </w:tcPr>
          <w:p>
            <w:pPr>
              <w:spacing w:after="60" w:before="60" w:line="252" w:lineRule="auto"/>
            </w:pPr>
            <w:r>
              <w:rPr>
                <w:sz w:val="18"/>
              </w:rPr>
              <w:t>5</w:t>
            </w:r>
          </w:p>
        </w:tc>
        <w:tc>
          <w:tcPr>
            <w:tcW w:type="dxa" w:w="3952"/>
          </w:tcPr>
          <w:p>
            <w:pPr>
              <w:spacing w:after="60" w:before="60" w:line="252" w:lineRule="auto"/>
            </w:pPr>
            <w:r>
              <w:rPr>
                <w:sz w:val="18"/>
              </w:rPr>
              <w:t>부산 / 오렌지라인</w:t>
            </w:r>
          </w:p>
        </w:tc>
        <w:tc>
          <w:tcPr>
            <w:tcW w:type="dxa" w:w="1824"/>
          </w:tcPr>
          <w:p>
            <w:pPr>
              <w:spacing w:after="60" w:before="60" w:line="252" w:lineRule="auto"/>
            </w:pPr>
            <w:r>
              <w:rPr>
                <w:sz w:val="18"/>
              </w:rPr>
              <w:t>0.987456</w:t>
            </w:r>
          </w:p>
        </w:tc>
        <w:tc>
          <w:tcPr>
            <w:tcW w:type="dxa" w:w="1824"/>
          </w:tcPr>
          <w:p>
            <w:pPr>
              <w:spacing w:after="60" w:before="60" w:line="252" w:lineRule="auto"/>
            </w:pPr>
            <w:r>
              <w:rPr>
                <w:sz w:val="18"/>
              </w:rPr>
              <w:t>0.909091</w:t>
            </w:r>
          </w:p>
        </w:tc>
        <w:tc>
          <w:tcPr>
            <w:tcW w:type="dxa" w:w="1763"/>
          </w:tcPr>
          <w:p>
            <w:pPr>
              <w:spacing w:after="60" w:before="60" w:line="252" w:lineRule="auto"/>
            </w:pPr>
            <w:r>
              <w:rPr>
                <w:sz w:val="18"/>
              </w:rPr>
              <w:t>89.768758</w:t>
            </w:r>
          </w:p>
        </w:tc>
      </w:tr>
    </w:tbl>
    <w:p>
      <w:pPr>
        <w:pStyle w:val="Heading2"/>
      </w:pPr>
      <w:r>
        <w:t>연천 · 연천명소코스</w:t>
      </w:r>
    </w:p>
    <w:p>
      <w:r>
        <w:t>연천역 → 숭의전 → 전곡시장 → 은대리 문화벽돌공장 → 재인폭포 → 연천역</w:t>
      </w:r>
    </w:p>
    <w:p>
      <w:pPr>
        <w:pStyle w:val="Heading2"/>
      </w:pPr>
      <w:r>
        <w:t>파주 · 2026 파주시티투어 당일코스(수요일)</w:t>
      </w:r>
    </w:p>
    <w:p>
      <w:r>
        <w:t>마장호수 출렁다리 → 보광사 → 벽초지수목원</w:t>
      </w:r>
    </w:p>
    <w:p>
      <w:pPr>
        <w:pStyle w:val="Heading2"/>
      </w:pPr>
      <w:r>
        <w:t>순천 · (테마투어)생태투어</w:t>
      </w:r>
    </w:p>
    <w:p>
      <w:r>
        <w:t>순천역 → 송광사 → 순천만습지 → 순천만국가정원 → 순천역</w:t>
      </w:r>
    </w:p>
    <w:p>
      <w:pPr>
        <w:pStyle w:val="Heading2"/>
      </w:pPr>
      <w:r>
        <w:t>대전 · 대덕특구탐방</w:t>
      </w:r>
    </w:p>
    <w:p>
      <w:r>
        <w:t>대전역 → 지질박물관 → 대전시민천문대(우천시 솔로몬로파크) → 엑스포과학공원(미래에너지움) → 대전역</w:t>
      </w:r>
    </w:p>
    <w:p>
      <w:pPr>
        <w:pStyle w:val="Heading2"/>
      </w:pPr>
      <w:r>
        <w:t>부산 · 오렌지라인</w:t>
      </w:r>
    </w:p>
    <w:p>
      <w:r>
        <w:t>부산역(출발) → 송도구름산책로 → 암남공원(용궁구름다리) → 감천문화마을(감천사거리) → 다대포해수욕장(몰운대) → 아미산전망대 → 부네치아(장림포구) → 부산현대미술관(을숙도) → 낙동강하구에코센터 → 석당박물관(부산임시수도청사) → 국제시장(보수동책방골목) → 용두산공원(부산근대역사박물관) → 부산역(도착)</w:t>
      </w:r>
    </w:p>
    <w:p>
      <w:r>
        <w:t>연천 코스의 범주 비중은 [0.25,0.50,0,0.25,0]이며 기여점수는 역사 21.693046, 자연 65.079137, 음식 9.038769로 합계 95.810952다. 파주·순천·대전은 같은 5범주 구성으로 점수가 같아 course_id가 표시 순서만 정한다.</w:t>
      </w:r>
    </w:p>
    <w:p>
      <w:r>
        <w:t>위 코스·경유지는 입력 원문을 보존한 결과이며 실시간 운행 확인이 아니다. 대전의 괄호 안 우천 시 대체 경유지처럼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179개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1,772개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521개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366개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211개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179개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179개가 통과한다. 탈락 101개도 전체 배정표와 품질 표에 남는다.</w:t>
      </w:r>
    </w:p>
    <w:p>
      <w:r>
        <w:t>σ는 179개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0.384375, 방문 후보 수 1.029924, 야경 0.259521이며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97.3447%, PC1·PC2에 50.9520%가 담긴다. PC1은 역사 비중 +0.881 대 자연 −0.378, PC2는 자연 +0.747 대 바다 −0.444·방문 후보 수 −0.423의 차이가 크다. 방문 후보 수는 PC4(+0.880), 야경은 PC5(+0.920)에 주로 실린다. 2차원 그림은 분산의 절반만 보여 준다.</w:t>
      </w:r>
    </w:p>
    <w:p>
      <w:r>
        <w:t>k=2~10 중 품질 조건을 통과한 PCA 후보에서 평균 실루엣이 가장 큰 k=6을 선택했다. 평균 실루엣 0.2220, 시드 간 최소 ARI 0.8981, 최소 군집 비율 0.067이다. 이전 k=2의 0.3796보다 낮지만 두 값은 특징 척도가 달라 직접 비교하지 않는다. 0.22는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23</w:t>
            </w:r>
          </w:p>
        </w:tc>
        <w:tc>
          <w:tcPr>
            <w:tcW w:type="dxa" w:w="3101"/>
          </w:tcPr>
          <w:p>
            <w:pPr>
              <w:spacing w:after="60" w:before="60" w:line="252" w:lineRule="auto"/>
            </w:pPr>
            <w:r>
              <w:rPr>
                <w:sz w:val="18"/>
              </w:rPr>
              <w:t>바다 0.385</w:t>
            </w:r>
          </w:p>
        </w:tc>
        <w:tc>
          <w:tcPr>
            <w:tcW w:type="dxa" w:w="1763"/>
          </w:tcPr>
          <w:p>
            <w:pPr>
              <w:spacing w:after="60" w:before="60" w:line="252" w:lineRule="auto"/>
            </w:pPr>
            <w:r>
              <w:rPr>
                <w:sz w:val="18"/>
              </w:rPr>
              <w:t>4.74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0.740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12</w:t>
            </w:r>
          </w:p>
        </w:tc>
        <w:tc>
          <w:tcPr>
            <w:tcW w:type="dxa" w:w="3101"/>
          </w:tcPr>
          <w:p>
            <w:pPr>
              <w:spacing w:after="60" w:before="60" w:line="252" w:lineRule="auto"/>
            </w:pPr>
            <w:r>
              <w:rPr>
                <w:sz w:val="18"/>
              </w:rPr>
              <w:t>야경 코스, 자연 0.251·바다 0.176</w:t>
            </w:r>
          </w:p>
        </w:tc>
        <w:tc>
          <w:tcPr>
            <w:tcW w:type="dxa" w:w="1763"/>
          </w:tcPr>
          <w:p>
            <w:pPr>
              <w:spacing w:after="60" w:before="60" w:line="252" w:lineRule="auto"/>
            </w:pPr>
            <w:r>
              <w:rPr>
                <w:sz w:val="18"/>
              </w:rPr>
              <w:t>5.00</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0.630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체험 0.349</w:t>
            </w:r>
          </w:p>
        </w:tc>
        <w:tc>
          <w:tcPr>
            <w:tcW w:type="dxa" w:w="1763"/>
          </w:tcPr>
          <w:p>
            <w:pPr>
              <w:spacing w:after="60" w:before="60" w:line="252" w:lineRule="auto"/>
            </w:pPr>
            <w:r>
              <w:rPr>
                <w:sz w:val="18"/>
              </w:rPr>
              <w:t>4.62</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0.758</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32</w:t>
            </w:r>
          </w:p>
        </w:tc>
        <w:tc>
          <w:tcPr>
            <w:tcW w:type="dxa" w:w="3101"/>
          </w:tcPr>
          <w:p>
            <w:pPr>
              <w:spacing w:after="60" w:before="60" w:line="252" w:lineRule="auto"/>
            </w:pPr>
            <w:r>
              <w:rPr>
                <w:sz w:val="18"/>
              </w:rPr>
              <w:t>자연 0.458</w:t>
            </w:r>
          </w:p>
        </w:tc>
        <w:tc>
          <w:tcPr>
            <w:tcW w:type="dxa" w:w="1763"/>
          </w:tcPr>
          <w:p>
            <w:pPr>
              <w:spacing w:after="60" w:before="60" w:line="252" w:lineRule="auto"/>
            </w:pPr>
            <w:r>
              <w:rPr>
                <w:sz w:val="18"/>
              </w:rPr>
              <w:t>3.53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0.731</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44</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8.07</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0.675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29</w:t>
            </w:r>
          </w:p>
        </w:tc>
        <w:tc>
          <w:tcPr>
            <w:tcW w:type="dxa" w:w="3101"/>
          </w:tcPr>
          <w:p>
            <w:pPr>
              <w:spacing w:after="60" w:before="60" w:line="252" w:lineRule="auto"/>
            </w:pPr>
            <w:r>
              <w:rPr>
                <w:sz w:val="18"/>
              </w:rPr>
              <w:t>역사 0.605</w:t>
            </w:r>
          </w:p>
        </w:tc>
        <w:tc>
          <w:tcPr>
            <w:tcW w:type="dxa" w:w="1763"/>
          </w:tcPr>
          <w:p>
            <w:pPr>
              <w:spacing w:after="60" w:before="60" w:line="252" w:lineRule="auto"/>
            </w:pPr>
            <w:r>
              <w:rPr>
                <w:sz w:val="18"/>
              </w:rPr>
              <w:t>4.03</w:t>
            </w:r>
          </w:p>
        </w:tc>
        <w:tc>
          <w:tcPr>
            <w:tcW w:type="dxa" w:w="1216"/>
          </w:tcPr>
          <w:p>
            <w:pPr>
              <w:spacing w:after="60" w:before="60" w:line="252" w:lineRule="auto"/>
            </w:pPr>
            <w:r>
              <w:rPr>
                <w:sz w:val="18"/>
              </w:rPr>
              <w:t>0.03</w:t>
            </w:r>
          </w:p>
        </w:tc>
        <w:tc>
          <w:tcPr>
            <w:tcW w:type="dxa" w:w="1764"/>
          </w:tcPr>
          <w:p>
            <w:pPr>
              <w:spacing w:after="60" w:before="60" w:line="252" w:lineRule="auto"/>
            </w:pPr>
            <w:r>
              <w:rPr>
                <w:sz w:val="18"/>
              </w:rPr>
              <w:t>0.785</w:t>
            </w:r>
          </w:p>
        </w:tc>
      </w:tr>
    </w:tbl>
    <w:p>
      <w:r>
        <w:t>군집 번호는 실행마다 다시 매기는 번호이며 이름은 구성 비중을 읽기 쉽게 적은 것이다. T01~T06을 한류형·해양형 같은 개인 유형으로 이름 붙일 근거는 부족하다. 실제 코스 이름, 장소 연결, 구성 비중을 함께 보여 주어야 한다.</w:t>
      </w:r>
    </w:p>
    <w:p>
      <w:r>
        <w:t>추천 점수는 T 번호를 쓰지 않고 코스 범주 비중과 커버리지로 계산하므로, 이번 재학습으로 179개 코스의 추천 점수와 순위는 바뀌지 않는다. reference_calc/eligible_courses.csv에서는 표시용 analysis_T_cluster 열만 갱신했다.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179개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179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0.352715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0.410146</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0.410734</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0.877714</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0.584576</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0.050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0.067039</w:t>
            </w:r>
          </w:p>
        </w:tc>
      </w:tr>
    </w:tbl>
    <w:p>
      <w:r>
        <w:t>GC는 같은 평가 거리에서 분리가 개선되었고 일부 장소 배정이 바뀌었다. TC는 T의 6군집 중 바다 T01·야경 T02·역사 T06은 거의 그대로 두고, 긴 혼합 코스 T05의 일부를 역사형(TC07)으로 옮기며 음식 비중이 큰 17개 코스를 TC01로 따로 묶었다. TC01~TC07의 크기는 17, 21, 12, 29, 29, 27, 44다. 코사인 실루엣은 0.41로 높아졌지만 179개 코스 중 5.0%는 음수 실루엣이어서 경계 근처 코스가 적지 않다.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6.2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6.2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6.2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129개에서 265개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 C5 +1</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 C5 +3 · C7 +1 · C8 +1</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 C5 +3</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 C4 +3 · C10 +3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 C5 +3 · C6 +1</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 C5 +1</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 C10 +1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+2 · C5 +2</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공통 응답의 원점수</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11</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최고점 차 0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13</w:t>
            </w:r>
          </w:p>
        </w:tc>
        <w:tc>
          <w:tcPr>
            <w:tcW w:type="dxa" w:w="973"/>
          </w:tcPr>
          <w:p>
            <w:pPr>
              <w:spacing w:after="60" w:before="60" w:line="252" w:lineRule="auto"/>
            </w:pPr>
            <w:r>
              <w:rPr>
                <w:sz w:val="18"/>
              </w:rPr>
              <w:t>13</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기존 점수 유지. 차 3 → F1 없음, C5 단일형</w:t>
            </w:r>
          </w:p>
        </w:tc>
      </w:tr>
    </w:tbl>
    <w:p>
      <w:r>
        <w:t>혼합 응답의 최종 원점수는 C1 1, C2 2, C3 1, C4 13, C5 13, C6 1, C7 1, C8 1, C9 0, C10 4다. 합이 100이 되도록 바꾸지 않는다. D 비교는 C10도 3점을 유지하며 B2 A의 +1을 받지 않는다.</w:t>
      </w:r>
    </w:p>
    <w:p>
      <w:r>
        <w:t>혼합 예제는 테마 영월 31.518333점, 대표 시티투어 연천 95.810952점으로 이어진다. 숫자의 크기만으로 어느 쪽 추천이 더 좋다고 비교하지 않는다. 상세 JSON에는 원장·상대 가중치·혼합 α·u·테마 전부·179개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6.1 / 참조 6.2</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최고점 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179개 + 간접 u 코사인</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branch-survey-6.1-proposal</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원점수·ledger·결과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순위·179코스 순위·대표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 및 테마 구성표,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6.1 전수 검증의 기존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이번 6.2 연결 예제의 산식·범위·기여 합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179개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run_20260929_000435_315309다. 이전 실행 run_20260928_062724_468322와 비교해 T 특징의 묶음별 분산 균형만 바꾸었고, G·GC·지출·해양 결과 CSV와 모델 파일은 바이트 단위로 같다. 지출업종 제거 후 주 분석 결과는 PNG 41개와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141,833경로. 7/8응답 종료, 전 유형 단일 결과 도달,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179코스 점수·기여 합, 지역 5개 중복 제거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6.2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179행.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최고점 차 2, 지수 분모 2, W, 테마 0.5,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