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D78"/>
          <w:sz w:val="36"/>
        </w:rPr>
        <w:t>数据库实验报告：小型图书管理系统</w:t>
      </w:r>
    </w:p>
    <w:p>
      <w:pPr>
        <w:pStyle w:val="Heading1"/>
      </w:pPr>
      <w:r>
        <w:t>一、小组成员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排名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4536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数据库表结构设计、初始化接口、书籍管理接口、测试用例整理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读者管理接口、借还书业务规则、超期判断与异常状态处理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前端测试页面联调、返回格式校验、报告与打包材料整理</w:t>
            </w:r>
          </w:p>
        </w:tc>
      </w:tr>
    </w:tbl>
    <w:p>
      <w:pPr>
        <w:pStyle w:val="Heading1"/>
      </w:pPr>
      <w:r>
        <w:t>二、实验目标与系统概述</w:t>
      </w:r>
    </w:p>
    <w:p>
      <w:r>
        <w:rPr>
          <w:rFonts w:ascii="宋体" w:hAnsi="宋体" w:eastAsia="宋体"/>
          <w:sz w:val="21"/>
        </w:rPr>
        <w:t>本系统采用 B/S 模式，使用 Node.js 作为后端运行环境，SQLite3 作为数据库，实现小型图书管理系统。系统围绕书籍、读者和借阅记录三个核心实体，完成书籍增删改查、读者增删改查、借书、还书、超期查询等功能。</w:t>
      </w:r>
    </w:p>
    <w:p>
      <w:pPr>
        <w:pStyle w:val="Heading1"/>
      </w:pPr>
      <w:r>
        <w:t>三、E-R 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1296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3816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  <w:tc>
          <w:tcPr>
            <w:tcW w:type="dxa" w:w="2736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books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bName, bPub, bDate, bAuthor, bMem, bCnt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保存每种书的基本信息和总数量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readers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rID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rName, rSex, rDept, rGrade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保存读者证号、姓名、性别、系名和年级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borrow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rID, bID, borrowDate, returnDate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保存借阅记录；returnDate 为空表示未归还</w:t>
            </w:r>
          </w:p>
        </w:tc>
      </w:tr>
    </w:tbl>
    <w:p>
      <w:pPr>
        <w:pStyle w:val="Heading1"/>
      </w:pPr>
      <w:r>
        <w:t>五、任务分配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736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设计任务</w:t>
            </w:r>
          </w:p>
        </w:tc>
        <w:tc>
          <w:tcPr>
            <w:tcW w:type="dxa" w:w="2952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编码任务</w:t>
            </w:r>
          </w:p>
        </w:tc>
        <w:tc>
          <w:tcPr>
            <w:tcW w:type="dxa" w:w="2520"/>
            <w:vAlign w:val="center"/>
            <w:shd w:fill="E8EEF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测试与文档任务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成员1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数据库关系模式、主外键约束、库存计算规则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初始化、添加/修改/查询书籍、库存增加减少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书籍模块测试、表结构说明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读者实体、借阅关系、超期规则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添加/删除/修改/查询读者、借书、还书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借还书边界测试、状态码核对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成员3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 URL 规划、返回 HTML 格式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测试页联调、readme.ini、页面/路由整理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E-R 图、报告整理、打包检查</w:t>
            </w:r>
          </w:p>
        </w:tc>
      </w:tr>
    </w:tbl>
    <w:p>
      <w:pPr>
        <w:pStyle w:val="Heading1"/>
      </w:pPr>
      <w:r>
        <w:t>六、关键业务规则</w:t>
      </w:r>
    </w:p>
    <w:p>
      <w:r>
        <w:t>查询书籍和读者时，多个非空条件以 AND 方式组合；除日期和年级范围外，文本字段采用模糊查询。</w:t>
      </w:r>
    </w:p>
    <w:p>
      <w:r>
        <w:t>在馆数量通过总数量减去未归还借阅记录数得到，避免库存数据重复维护。</w:t>
      </w:r>
    </w:p>
    <w:p>
      <w:r>
        <w:t>删除书籍或读者前先检查是否存在未归还记录；若只有已归还历史记录，则允许删除。</w:t>
      </w:r>
    </w:p>
    <w:p>
      <w:r>
        <w:t>借书前检查读者是否存在、书籍是否存在、是否有库存、是否重复借阅、是否存在超期未还书。</w:t>
      </w:r>
    </w:p>
    <w:p>
      <w:r>
        <w:t>还书时更新 returnDate；如超过应还日期，则在返回页面中显示超期天数。</w:t>
      </w:r>
    </w:p>
    <w:p>
      <w:pPr>
        <w:pStyle w:val="Heading1"/>
      </w:pPr>
      <w:r>
        <w:t>七、运行与提交说明</w:t>
      </w:r>
    </w:p>
    <w:p>
      <w:r>
        <w:rPr>
          <w:rFonts w:ascii="宋体" w:hAnsi="宋体" w:eastAsia="宋体"/>
          <w:sz w:val="21"/>
        </w:rPr>
        <w:t>运行时进入作业目录，执行 start.bat，浏览器访问 http://127.0.0.1/__index.htm 进行测试。提交压缩包时包含 app.js、routes 目录、static 目录、readme.ini 和本报告；不要打包 node.exe、npm、node_modules、WebApp.js、coSqlite3.js、package.json 等教师已提供文件。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