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5426393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5426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0810" cy="306015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810" cy="3060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676775" cy="2849738"/>
            <wp:effectExtent b="0" l="0" r="0" t="0"/>
            <wp:wrapTopAndBottom distB="114300" distT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17988" l="4967" r="16346" t="181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4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During the lab, the waveform refused to change after editing the NAND circuit gate delay from 3 to 1. When changing the circuit gate delay we would of witnessed a more “clean” signal as stated in the Lab manual figure 12-15 </w:t>
      </w:r>
      <w:r w:rsidDel="00000000" w:rsidR="00000000" w:rsidRPr="00000000">
        <w:rPr/>
        <w:drawing>
          <wp:inline distB="114300" distT="114300" distL="114300" distR="114300">
            <wp:extent cx="4833938" cy="204512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04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rPr/>
    </w:pPr>
    <w:r w:rsidDel="00000000" w:rsidR="00000000" w:rsidRPr="00000000">
      <w:rPr>
        <w:rtl w:val="0"/>
      </w:rPr>
      <w:t xml:space="preserve">Ousmane Toure</w:t>
    </w:r>
  </w:p>
  <w:p w:rsidR="00000000" w:rsidDel="00000000" w:rsidP="00000000" w:rsidRDefault="00000000" w:rsidRPr="00000000" w14:paraId="00000004">
    <w:pPr>
      <w:rPr/>
    </w:pPr>
    <w:r w:rsidDel="00000000" w:rsidR="00000000" w:rsidRPr="00000000">
      <w:rPr>
        <w:rtl w:val="0"/>
      </w:rPr>
      <w:t xml:space="preserve">EECE 2323 </w:t>
    </w:r>
  </w:p>
  <w:p w:rsidR="00000000" w:rsidDel="00000000" w:rsidP="00000000" w:rsidRDefault="00000000" w:rsidRPr="00000000" w14:paraId="00000005">
    <w:pPr>
      <w:rPr/>
    </w:pPr>
    <w:r w:rsidDel="00000000" w:rsidR="00000000" w:rsidRPr="00000000">
      <w:rPr>
        <w:rtl w:val="0"/>
      </w:rPr>
      <w:t xml:space="preserve">07/05/22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