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F422" w14:textId="77777777" w:rsidR="00303D63" w:rsidRPr="00356EE8" w:rsidRDefault="00303D63" w:rsidP="00303D63">
      <w:pPr>
        <w:pStyle w:val="Equation"/>
        <w:ind w:left="0"/>
        <w:rPr>
          <w:b/>
          <w:bCs/>
        </w:rPr>
      </w:pPr>
      <w:r w:rsidRPr="00356EE8">
        <w:rPr>
          <w:b/>
          <w:bCs/>
        </w:rPr>
        <w:t>References</w:t>
      </w:r>
    </w:p>
    <w:p w14:paraId="2C067EF7" w14:textId="77777777" w:rsidR="00303D63" w:rsidRPr="008F768E" w:rsidRDefault="00303D63" w:rsidP="00303D63">
      <w:pPr>
        <w:pStyle w:val="Bibliography"/>
        <w:rPr>
          <w:sz w:val="16"/>
        </w:rPr>
      </w:pPr>
      <w:r>
        <w:rPr>
          <w:snapToGrid w:val="0"/>
        </w:rPr>
        <w:t xml:space="preserve"> </w:t>
      </w:r>
      <w:r>
        <w:rPr>
          <w:snapToGrid w:val="0"/>
        </w:rPr>
        <w:fldChar w:fldCharType="begin"/>
      </w:r>
      <w:r>
        <w:rPr>
          <w:snapToGrid w:val="0"/>
        </w:rPr>
        <w:instrText xml:space="preserve"> ADDIN ZOTERO_BIBL {"uncited":[],"omitted":[],"custom":[]} CSL_BIBLIOGRAPHY </w:instrText>
      </w:r>
      <w:r>
        <w:rPr>
          <w:snapToGrid w:val="0"/>
        </w:rPr>
        <w:fldChar w:fldCharType="separate"/>
      </w:r>
      <w:r w:rsidRPr="008F768E">
        <w:rPr>
          <w:sz w:val="16"/>
        </w:rPr>
        <w:t>[1]</w:t>
      </w:r>
      <w:r w:rsidRPr="008F768E">
        <w:rPr>
          <w:sz w:val="16"/>
        </w:rPr>
        <w:tab/>
        <w:t xml:space="preserve">A. </w:t>
      </w:r>
      <w:proofErr w:type="spellStart"/>
      <w:r w:rsidRPr="008F768E">
        <w:rPr>
          <w:sz w:val="16"/>
        </w:rPr>
        <w:t>Passardi</w:t>
      </w:r>
      <w:proofErr w:type="spellEnd"/>
      <w:r w:rsidRPr="008F768E">
        <w:rPr>
          <w:sz w:val="16"/>
        </w:rPr>
        <w:t xml:space="preserve"> </w:t>
      </w:r>
      <w:r w:rsidRPr="008F768E">
        <w:rPr>
          <w:i/>
          <w:iCs/>
          <w:sz w:val="16"/>
        </w:rPr>
        <w:t>et al.</w:t>
      </w:r>
      <w:r w:rsidRPr="008F768E">
        <w:rPr>
          <w:sz w:val="16"/>
        </w:rPr>
        <w:t>, ‘A Remote Monitoring System to Optimize the Home Management of Oral Anticancer Therapies (ONCO-</w:t>
      </w:r>
      <w:proofErr w:type="spellStart"/>
      <w:r w:rsidRPr="008F768E">
        <w:rPr>
          <w:sz w:val="16"/>
        </w:rPr>
        <w:t>TreC</w:t>
      </w:r>
      <w:proofErr w:type="spellEnd"/>
      <w:r w:rsidRPr="008F768E">
        <w:rPr>
          <w:sz w:val="16"/>
        </w:rPr>
        <w:t xml:space="preserve">): Prospective Training–Validation Trial’, </w:t>
      </w:r>
      <w:r w:rsidRPr="008F768E">
        <w:rPr>
          <w:i/>
          <w:iCs/>
          <w:sz w:val="16"/>
        </w:rPr>
        <w:t>J. Med. Internet Res.</w:t>
      </w:r>
      <w:r w:rsidRPr="008F768E">
        <w:rPr>
          <w:sz w:val="16"/>
        </w:rPr>
        <w:t xml:space="preserve">, vol. 24, no. 1, p. e27349, Jan. 2022,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10.2196/27349.</w:t>
      </w:r>
    </w:p>
    <w:p w14:paraId="10418F91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[2]</w:t>
      </w:r>
      <w:r w:rsidRPr="008F768E">
        <w:rPr>
          <w:sz w:val="16"/>
        </w:rPr>
        <w:tab/>
        <w:t>A. Karaaslan-</w:t>
      </w:r>
      <w:proofErr w:type="spellStart"/>
      <w:r w:rsidRPr="008F768E">
        <w:rPr>
          <w:sz w:val="16"/>
        </w:rPr>
        <w:t>Eşer</w:t>
      </w:r>
      <w:proofErr w:type="spellEnd"/>
      <w:r w:rsidRPr="008F768E">
        <w:rPr>
          <w:sz w:val="16"/>
        </w:rPr>
        <w:t xml:space="preserve"> and S. Ayaz-</w:t>
      </w:r>
      <w:proofErr w:type="spellStart"/>
      <w:r w:rsidRPr="008F768E">
        <w:rPr>
          <w:sz w:val="16"/>
        </w:rPr>
        <w:t>Alkaya</w:t>
      </w:r>
      <w:proofErr w:type="spellEnd"/>
      <w:r w:rsidRPr="008F768E">
        <w:rPr>
          <w:sz w:val="16"/>
        </w:rPr>
        <w:t xml:space="preserve">, ‘The effect of a mobile application on treatment adherence and symptom management in patients using oral anticancer agents: A randomized controlled trial’, </w:t>
      </w:r>
      <w:r w:rsidRPr="008F768E">
        <w:rPr>
          <w:i/>
          <w:iCs/>
          <w:sz w:val="16"/>
        </w:rPr>
        <w:t xml:space="preserve">Eur. J. Oncol. </w:t>
      </w:r>
      <w:proofErr w:type="spellStart"/>
      <w:r w:rsidRPr="008F768E">
        <w:rPr>
          <w:i/>
          <w:iCs/>
          <w:sz w:val="16"/>
        </w:rPr>
        <w:t>Nurs</w:t>
      </w:r>
      <w:proofErr w:type="spellEnd"/>
      <w:r w:rsidRPr="008F768E">
        <w:rPr>
          <w:i/>
          <w:iCs/>
          <w:sz w:val="16"/>
        </w:rPr>
        <w:t>.</w:t>
      </w:r>
      <w:r w:rsidRPr="008F768E">
        <w:rPr>
          <w:sz w:val="16"/>
        </w:rPr>
        <w:t xml:space="preserve">, vol. 52, p. 101969, Jun. 2021,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10.1016/j.ejon.2021.101969.</w:t>
      </w:r>
    </w:p>
    <w:p w14:paraId="3E2D6C3E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[3]</w:t>
      </w:r>
      <w:r w:rsidRPr="008F768E">
        <w:rPr>
          <w:sz w:val="16"/>
        </w:rPr>
        <w:tab/>
        <w:t xml:space="preserve">M. B. Heneghan </w:t>
      </w:r>
      <w:r w:rsidRPr="008F768E">
        <w:rPr>
          <w:i/>
          <w:iCs/>
          <w:sz w:val="16"/>
        </w:rPr>
        <w:t>et al.</w:t>
      </w:r>
      <w:r w:rsidRPr="008F768E">
        <w:rPr>
          <w:sz w:val="16"/>
        </w:rPr>
        <w:t xml:space="preserve">, ‘Access to Technology and Preferences for an mHealth Intervention to Promote Medication Adherence in Pediatric Acute Lymphoblastic Leukemia: Approach Leveraging Behavior Change Techniques’, </w:t>
      </w:r>
      <w:r w:rsidRPr="008F768E">
        <w:rPr>
          <w:i/>
          <w:iCs/>
          <w:sz w:val="16"/>
        </w:rPr>
        <w:t>J. Med. Internet Res.</w:t>
      </w:r>
      <w:r w:rsidRPr="008F768E">
        <w:rPr>
          <w:sz w:val="16"/>
        </w:rPr>
        <w:t xml:space="preserve">, vol. 23, no. 2, p. e24893, Feb. 2021,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10.2196/24893.</w:t>
      </w:r>
    </w:p>
    <w:p w14:paraId="6F9E53B2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[4]</w:t>
      </w:r>
      <w:r w:rsidRPr="008F768E">
        <w:rPr>
          <w:sz w:val="16"/>
        </w:rPr>
        <w:tab/>
        <w:t xml:space="preserve">A. Pereira-Salgado </w:t>
      </w:r>
      <w:r w:rsidRPr="008F768E">
        <w:rPr>
          <w:i/>
          <w:iCs/>
          <w:sz w:val="16"/>
        </w:rPr>
        <w:t>et al.</w:t>
      </w:r>
      <w:r w:rsidRPr="008F768E">
        <w:rPr>
          <w:sz w:val="16"/>
        </w:rPr>
        <w:t xml:space="preserve">, ‘Mobile Health Intervention to Increase Oral Cancer Therapy Adherence in Patients </w:t>
      </w:r>
      <w:proofErr w:type="gramStart"/>
      <w:r w:rsidRPr="008F768E">
        <w:rPr>
          <w:sz w:val="16"/>
        </w:rPr>
        <w:t>With</w:t>
      </w:r>
      <w:proofErr w:type="gramEnd"/>
      <w:r w:rsidRPr="008F768E">
        <w:rPr>
          <w:sz w:val="16"/>
        </w:rPr>
        <w:t xml:space="preserve"> Chronic Myeloid Leukemia (The REMIND System): Clinical Feasibility and Acceptability Assessment’, </w:t>
      </w:r>
      <w:r w:rsidRPr="008F768E">
        <w:rPr>
          <w:i/>
          <w:iCs/>
          <w:sz w:val="16"/>
        </w:rPr>
        <w:t xml:space="preserve">JMIR MHealth </w:t>
      </w:r>
      <w:proofErr w:type="spellStart"/>
      <w:r w:rsidRPr="008F768E">
        <w:rPr>
          <w:i/>
          <w:iCs/>
          <w:sz w:val="16"/>
        </w:rPr>
        <w:t>UHealth</w:t>
      </w:r>
      <w:proofErr w:type="spellEnd"/>
      <w:r w:rsidRPr="008F768E">
        <w:rPr>
          <w:sz w:val="16"/>
        </w:rPr>
        <w:t xml:space="preserve">, vol. 5, no. 12, p. e184, Dec. 2017,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10.2196/mhealth.8349.</w:t>
      </w:r>
    </w:p>
    <w:p w14:paraId="27FDD751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[5]</w:t>
      </w:r>
      <w:r w:rsidRPr="008F768E">
        <w:rPr>
          <w:sz w:val="16"/>
        </w:rPr>
        <w:tab/>
        <w:t xml:space="preserve">J. A. Greer </w:t>
      </w:r>
      <w:r w:rsidRPr="008F768E">
        <w:rPr>
          <w:i/>
          <w:iCs/>
          <w:sz w:val="16"/>
        </w:rPr>
        <w:t>et al.</w:t>
      </w:r>
      <w:r w:rsidRPr="008F768E">
        <w:rPr>
          <w:sz w:val="16"/>
        </w:rPr>
        <w:t xml:space="preserve">, ‘Randomized Trial of a Smartphone Mobile App to Improve Symptoms and Adherence to Oral Therapy for Cancer’, </w:t>
      </w:r>
      <w:r w:rsidRPr="008F768E">
        <w:rPr>
          <w:i/>
          <w:iCs/>
          <w:sz w:val="16"/>
        </w:rPr>
        <w:t xml:space="preserve">J. Natl. </w:t>
      </w:r>
      <w:proofErr w:type="spellStart"/>
      <w:r w:rsidRPr="008F768E">
        <w:rPr>
          <w:i/>
          <w:iCs/>
          <w:sz w:val="16"/>
        </w:rPr>
        <w:t>Compr</w:t>
      </w:r>
      <w:proofErr w:type="spellEnd"/>
      <w:r w:rsidRPr="008F768E">
        <w:rPr>
          <w:i/>
          <w:iCs/>
          <w:sz w:val="16"/>
        </w:rPr>
        <w:t xml:space="preserve">. Canc. </w:t>
      </w:r>
      <w:proofErr w:type="spellStart"/>
      <w:r w:rsidRPr="008F768E">
        <w:rPr>
          <w:i/>
          <w:iCs/>
          <w:sz w:val="16"/>
        </w:rPr>
        <w:t>Netw</w:t>
      </w:r>
      <w:proofErr w:type="spellEnd"/>
      <w:r w:rsidRPr="008F768E">
        <w:rPr>
          <w:i/>
          <w:iCs/>
          <w:sz w:val="16"/>
        </w:rPr>
        <w:t>.</w:t>
      </w:r>
      <w:r w:rsidRPr="008F768E">
        <w:rPr>
          <w:sz w:val="16"/>
        </w:rPr>
        <w:t>, vol. 18, no. 2, 2020.</w:t>
      </w:r>
    </w:p>
    <w:p w14:paraId="5039F772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[6]</w:t>
      </w:r>
      <w:r w:rsidRPr="008F768E">
        <w:rPr>
          <w:sz w:val="16"/>
        </w:rPr>
        <w:tab/>
        <w:t xml:space="preserve">J. L. Krok-Schoen </w:t>
      </w:r>
      <w:r w:rsidRPr="008F768E">
        <w:rPr>
          <w:i/>
          <w:iCs/>
          <w:sz w:val="16"/>
        </w:rPr>
        <w:t>et al.</w:t>
      </w:r>
      <w:r w:rsidRPr="008F768E">
        <w:rPr>
          <w:sz w:val="16"/>
        </w:rPr>
        <w:t xml:space="preserve">, ‘Increasing Adherence to Adjuvant Hormone Therapy Among Patients </w:t>
      </w:r>
      <w:proofErr w:type="gramStart"/>
      <w:r w:rsidRPr="008F768E">
        <w:rPr>
          <w:sz w:val="16"/>
        </w:rPr>
        <w:t>With</w:t>
      </w:r>
      <w:proofErr w:type="gramEnd"/>
      <w:r w:rsidRPr="008F768E">
        <w:rPr>
          <w:sz w:val="16"/>
        </w:rPr>
        <w:t xml:space="preserve"> Breast Cancer: A Smart Phone App-Based Pilot Study’, </w:t>
      </w:r>
      <w:r w:rsidRPr="008F768E">
        <w:rPr>
          <w:i/>
          <w:iCs/>
          <w:sz w:val="16"/>
        </w:rPr>
        <w:t>Cancer Control</w:t>
      </w:r>
      <w:r w:rsidRPr="008F768E">
        <w:rPr>
          <w:sz w:val="16"/>
        </w:rPr>
        <w:t xml:space="preserve">, vol. 26, no. 1, p. 107327481988328, Jan. 2019,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10.1177/1073274819883287.</w:t>
      </w:r>
    </w:p>
    <w:p w14:paraId="5AD6B305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[7]</w:t>
      </w:r>
      <w:r w:rsidRPr="008F768E">
        <w:rPr>
          <w:sz w:val="16"/>
        </w:rPr>
        <w:tab/>
        <w:t xml:space="preserve">F. </w:t>
      </w:r>
      <w:proofErr w:type="spellStart"/>
      <w:r w:rsidRPr="008F768E">
        <w:rPr>
          <w:sz w:val="16"/>
        </w:rPr>
        <w:t>Gambalunga</w:t>
      </w:r>
      <w:proofErr w:type="spellEnd"/>
      <w:r w:rsidRPr="008F768E">
        <w:rPr>
          <w:sz w:val="16"/>
        </w:rPr>
        <w:t xml:space="preserve">, L. </w:t>
      </w:r>
      <w:proofErr w:type="spellStart"/>
      <w:r w:rsidRPr="008F768E">
        <w:rPr>
          <w:sz w:val="16"/>
        </w:rPr>
        <w:t>Iacorossi</w:t>
      </w:r>
      <w:proofErr w:type="spellEnd"/>
      <w:r w:rsidRPr="008F768E">
        <w:rPr>
          <w:sz w:val="16"/>
        </w:rPr>
        <w:t xml:space="preserve">, I. Notarnicola, V. Serra, M. </w:t>
      </w:r>
      <w:proofErr w:type="spellStart"/>
      <w:r w:rsidRPr="008F768E">
        <w:rPr>
          <w:sz w:val="16"/>
        </w:rPr>
        <w:t>Piredda</w:t>
      </w:r>
      <w:proofErr w:type="spellEnd"/>
      <w:r w:rsidRPr="008F768E">
        <w:rPr>
          <w:sz w:val="16"/>
        </w:rPr>
        <w:t xml:space="preserve">, and M. G. De Marinis, ‘Mobile Health in Adherence to Oral Anticancer Drugs: A Scoping Review’, </w:t>
      </w:r>
      <w:r w:rsidRPr="008F768E">
        <w:rPr>
          <w:i/>
          <w:iCs/>
          <w:sz w:val="16"/>
        </w:rPr>
        <w:t xml:space="preserve">CIN </w:t>
      </w:r>
      <w:proofErr w:type="spellStart"/>
      <w:r w:rsidRPr="008F768E">
        <w:rPr>
          <w:i/>
          <w:iCs/>
          <w:sz w:val="16"/>
        </w:rPr>
        <w:t>Comput</w:t>
      </w:r>
      <w:proofErr w:type="spellEnd"/>
      <w:r w:rsidRPr="008F768E">
        <w:rPr>
          <w:i/>
          <w:iCs/>
          <w:sz w:val="16"/>
        </w:rPr>
        <w:t xml:space="preserve">. Inform. </w:t>
      </w:r>
      <w:proofErr w:type="spellStart"/>
      <w:r w:rsidRPr="008F768E">
        <w:rPr>
          <w:i/>
          <w:iCs/>
          <w:sz w:val="16"/>
        </w:rPr>
        <w:t>Nurs</w:t>
      </w:r>
      <w:proofErr w:type="spellEnd"/>
      <w:r w:rsidRPr="008F768E">
        <w:rPr>
          <w:i/>
          <w:iCs/>
          <w:sz w:val="16"/>
        </w:rPr>
        <w:t>.</w:t>
      </w:r>
      <w:r w:rsidRPr="008F768E">
        <w:rPr>
          <w:sz w:val="16"/>
        </w:rPr>
        <w:t xml:space="preserve">, vol. 39, no. 1, pp. 17–23, Jan. 2021,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10.1097/CIN.0000000000000643.</w:t>
      </w:r>
    </w:p>
    <w:p w14:paraId="799EA227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[8]</w:t>
      </w:r>
      <w:r w:rsidRPr="008F768E">
        <w:rPr>
          <w:sz w:val="16"/>
        </w:rPr>
        <w:tab/>
        <w:t>‘Chapter 11: Scoping reviews - JBI Manual for Evidence Synthesis - JBI Global Wiki’. Accessed: Nov. 24, 2023. [Online]. Available: https://jbi-global-wiki.refined.site/space/MANUAL/4687342/Chapter+11%3A+Scoping+reviews</w:t>
      </w:r>
    </w:p>
    <w:p w14:paraId="55BF9C1E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[9]</w:t>
      </w:r>
      <w:r w:rsidRPr="008F768E">
        <w:rPr>
          <w:sz w:val="16"/>
        </w:rPr>
        <w:tab/>
        <w:t xml:space="preserve">A. </w:t>
      </w:r>
      <w:proofErr w:type="spellStart"/>
      <w:r w:rsidRPr="008F768E">
        <w:rPr>
          <w:sz w:val="16"/>
        </w:rPr>
        <w:t>Tricco</w:t>
      </w:r>
      <w:proofErr w:type="spellEnd"/>
      <w:r w:rsidRPr="008F768E">
        <w:rPr>
          <w:sz w:val="16"/>
        </w:rPr>
        <w:t xml:space="preserve"> </w:t>
      </w:r>
      <w:r w:rsidRPr="008F768E">
        <w:rPr>
          <w:i/>
          <w:iCs/>
          <w:sz w:val="16"/>
        </w:rPr>
        <w:t>et al.</w:t>
      </w:r>
      <w:r w:rsidRPr="008F768E">
        <w:rPr>
          <w:sz w:val="16"/>
        </w:rPr>
        <w:t>, ‘PRISMA extension for scoping reviews (PRISMA-</w:t>
      </w:r>
      <w:proofErr w:type="spellStart"/>
      <w:r w:rsidRPr="008F768E">
        <w:rPr>
          <w:sz w:val="16"/>
        </w:rPr>
        <w:t>ScR</w:t>
      </w:r>
      <w:proofErr w:type="spellEnd"/>
      <w:r w:rsidRPr="008F768E">
        <w:rPr>
          <w:sz w:val="16"/>
        </w:rPr>
        <w:t xml:space="preserve">): Checklist and explanation’, </w:t>
      </w:r>
      <w:r w:rsidRPr="008F768E">
        <w:rPr>
          <w:i/>
          <w:iCs/>
          <w:sz w:val="16"/>
        </w:rPr>
        <w:t>Ann. Intern. Med.</w:t>
      </w:r>
      <w:r w:rsidRPr="008F768E">
        <w:rPr>
          <w:sz w:val="16"/>
        </w:rPr>
        <w:t xml:space="preserve">, vol. 169, Sep. 2018,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10.7326/M18-0850.</w:t>
      </w:r>
    </w:p>
    <w:p w14:paraId="32D4FEBF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[10]</w:t>
      </w:r>
      <w:r w:rsidRPr="008F768E">
        <w:rPr>
          <w:sz w:val="16"/>
        </w:rPr>
        <w:tab/>
        <w:t xml:space="preserve">L. A. Linder </w:t>
      </w:r>
      <w:r w:rsidRPr="008F768E">
        <w:rPr>
          <w:i/>
          <w:iCs/>
          <w:sz w:val="16"/>
        </w:rPr>
        <w:t>et al.</w:t>
      </w:r>
      <w:r w:rsidRPr="008F768E">
        <w:rPr>
          <w:sz w:val="16"/>
        </w:rPr>
        <w:t xml:space="preserve">, ‘Oral Medication Adherence Among Adolescents and Young Adults with Cancer Before and Following Use of a Smartphone-Based Medication Reminder App’, </w:t>
      </w:r>
      <w:r w:rsidRPr="008F768E">
        <w:rPr>
          <w:i/>
          <w:iCs/>
          <w:sz w:val="16"/>
        </w:rPr>
        <w:t xml:space="preserve">J. </w:t>
      </w:r>
      <w:proofErr w:type="spellStart"/>
      <w:r w:rsidRPr="008F768E">
        <w:rPr>
          <w:i/>
          <w:iCs/>
          <w:sz w:val="16"/>
        </w:rPr>
        <w:t>Adolesc</w:t>
      </w:r>
      <w:proofErr w:type="spellEnd"/>
      <w:r w:rsidRPr="008F768E">
        <w:rPr>
          <w:i/>
          <w:iCs/>
          <w:sz w:val="16"/>
        </w:rPr>
        <w:t>. Young Adult Oncol.</w:t>
      </w:r>
      <w:r w:rsidRPr="008F768E">
        <w:rPr>
          <w:sz w:val="16"/>
        </w:rPr>
        <w:t xml:space="preserve">, vol. 8, no. 2, pp. 122–130, Apr. 2019,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10.1089/jayao.2018.0072.</w:t>
      </w:r>
    </w:p>
    <w:p w14:paraId="303DA2AE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[11]</w:t>
      </w:r>
      <w:r w:rsidRPr="008F768E">
        <w:rPr>
          <w:sz w:val="16"/>
        </w:rPr>
        <w:tab/>
        <w:t xml:space="preserve">A. M. </w:t>
      </w:r>
      <w:proofErr w:type="spellStart"/>
      <w:r w:rsidRPr="008F768E">
        <w:rPr>
          <w:sz w:val="16"/>
        </w:rPr>
        <w:t>Psihogios</w:t>
      </w:r>
      <w:proofErr w:type="spellEnd"/>
      <w:r w:rsidRPr="008F768E">
        <w:rPr>
          <w:sz w:val="16"/>
        </w:rPr>
        <w:t xml:space="preserve"> </w:t>
      </w:r>
      <w:r w:rsidRPr="008F768E">
        <w:rPr>
          <w:i/>
          <w:iCs/>
          <w:sz w:val="16"/>
        </w:rPr>
        <w:t>et al.</w:t>
      </w:r>
      <w:r w:rsidRPr="008F768E">
        <w:rPr>
          <w:sz w:val="16"/>
        </w:rPr>
        <w:t xml:space="preserve">, ‘Daily text message assessments of 6‐mercaptopurine adherence and its proximal contexts in adolescents and young adults with leukemia: A pilot study’, </w:t>
      </w:r>
      <w:proofErr w:type="spellStart"/>
      <w:r w:rsidRPr="008F768E">
        <w:rPr>
          <w:i/>
          <w:iCs/>
          <w:sz w:val="16"/>
        </w:rPr>
        <w:t>Pediatr</w:t>
      </w:r>
      <w:proofErr w:type="spellEnd"/>
      <w:r w:rsidRPr="008F768E">
        <w:rPr>
          <w:i/>
          <w:iCs/>
          <w:sz w:val="16"/>
        </w:rPr>
        <w:t>. Blood Cancer</w:t>
      </w:r>
      <w:r w:rsidRPr="008F768E">
        <w:rPr>
          <w:sz w:val="16"/>
        </w:rPr>
        <w:t xml:space="preserve">, vol. 68, no. 2, p. e28767, Feb. 2021,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10.1002/pbc.28767.</w:t>
      </w:r>
    </w:p>
    <w:p w14:paraId="4796B704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[12]</w:t>
      </w:r>
      <w:r w:rsidRPr="008F768E">
        <w:rPr>
          <w:sz w:val="16"/>
        </w:rPr>
        <w:tab/>
        <w:t xml:space="preserve">G. Sadigh </w:t>
      </w:r>
      <w:r w:rsidRPr="008F768E">
        <w:rPr>
          <w:i/>
          <w:iCs/>
          <w:sz w:val="16"/>
        </w:rPr>
        <w:t>et al.</w:t>
      </w:r>
      <w:r w:rsidRPr="008F768E">
        <w:rPr>
          <w:sz w:val="16"/>
        </w:rPr>
        <w:t xml:space="preserve">, ‘Improving palbociclib adherence among women with metastatic breast cancer using a </w:t>
      </w:r>
      <w:proofErr w:type="spellStart"/>
      <w:r w:rsidRPr="008F768E">
        <w:rPr>
          <w:sz w:val="16"/>
        </w:rPr>
        <w:t>CONnected</w:t>
      </w:r>
      <w:proofErr w:type="spellEnd"/>
      <w:r w:rsidRPr="008F768E">
        <w:rPr>
          <w:sz w:val="16"/>
        </w:rPr>
        <w:t xml:space="preserve"> </w:t>
      </w:r>
      <w:proofErr w:type="spellStart"/>
      <w:r w:rsidRPr="008F768E">
        <w:rPr>
          <w:sz w:val="16"/>
        </w:rPr>
        <w:t>CUstomized</w:t>
      </w:r>
      <w:proofErr w:type="spellEnd"/>
      <w:r w:rsidRPr="008F768E">
        <w:rPr>
          <w:sz w:val="16"/>
        </w:rPr>
        <w:t xml:space="preserve"> Treatment Platform: A pilot study’, </w:t>
      </w:r>
      <w:r w:rsidRPr="008F768E">
        <w:rPr>
          <w:i/>
          <w:iCs/>
          <w:sz w:val="16"/>
        </w:rPr>
        <w:t xml:space="preserve">J. Oncol. Pharm. </w:t>
      </w:r>
      <w:proofErr w:type="spellStart"/>
      <w:r w:rsidRPr="008F768E">
        <w:rPr>
          <w:i/>
          <w:iCs/>
          <w:sz w:val="16"/>
        </w:rPr>
        <w:t>Pract</w:t>
      </w:r>
      <w:proofErr w:type="spellEnd"/>
      <w:r w:rsidRPr="008F768E">
        <w:rPr>
          <w:i/>
          <w:iCs/>
          <w:sz w:val="16"/>
        </w:rPr>
        <w:t>.</w:t>
      </w:r>
      <w:r w:rsidRPr="008F768E">
        <w:rPr>
          <w:sz w:val="16"/>
        </w:rPr>
        <w:t xml:space="preserve">, p. 107815522311618, Mar. 2023,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10.1177/10781552231161823.</w:t>
      </w:r>
    </w:p>
    <w:p w14:paraId="7BF7EB11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[13]</w:t>
      </w:r>
      <w:r w:rsidRPr="008F768E">
        <w:rPr>
          <w:sz w:val="16"/>
        </w:rPr>
        <w:tab/>
        <w:t xml:space="preserve">S. L. Spoelstra </w:t>
      </w:r>
      <w:r w:rsidRPr="008F768E">
        <w:rPr>
          <w:i/>
          <w:iCs/>
          <w:sz w:val="16"/>
        </w:rPr>
        <w:t>et al.</w:t>
      </w:r>
      <w:r w:rsidRPr="008F768E">
        <w:rPr>
          <w:sz w:val="16"/>
        </w:rPr>
        <w:t xml:space="preserve">, ‘Proof of Concept of a Mobile Health Short Message Service Text Message Intervention That Promotes Adherence to Oral Anticancer Agent Medications: A Randomized Controlled Trial’, </w:t>
      </w:r>
      <w:proofErr w:type="spellStart"/>
      <w:r w:rsidRPr="008F768E">
        <w:rPr>
          <w:i/>
          <w:iCs/>
          <w:sz w:val="16"/>
        </w:rPr>
        <w:t>Telemed</w:t>
      </w:r>
      <w:proofErr w:type="spellEnd"/>
      <w:r w:rsidRPr="008F768E">
        <w:rPr>
          <w:i/>
          <w:iCs/>
          <w:sz w:val="16"/>
        </w:rPr>
        <w:t>. E-Health</w:t>
      </w:r>
      <w:r w:rsidRPr="008F768E">
        <w:rPr>
          <w:sz w:val="16"/>
        </w:rPr>
        <w:t xml:space="preserve">, vol. 22, no. 6, pp. 497–506, Jun. 2016,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10.1089/tmj.2015.0126.</w:t>
      </w:r>
    </w:p>
    <w:p w14:paraId="7101EA7A" w14:textId="77777777" w:rsidR="00303D63" w:rsidRPr="008F768E" w:rsidRDefault="00303D63" w:rsidP="00303D63">
      <w:pPr>
        <w:pStyle w:val="Bibliography"/>
        <w:rPr>
          <w:sz w:val="16"/>
        </w:rPr>
      </w:pPr>
      <w:r w:rsidRPr="008F768E">
        <w:rPr>
          <w:sz w:val="16"/>
        </w:rPr>
        <w:t>[14]</w:t>
      </w:r>
      <w:r w:rsidRPr="008F768E">
        <w:rPr>
          <w:sz w:val="16"/>
        </w:rPr>
        <w:tab/>
        <w:t xml:space="preserve">B. Yanez </w:t>
      </w:r>
      <w:r w:rsidRPr="008F768E">
        <w:rPr>
          <w:i/>
          <w:iCs/>
          <w:sz w:val="16"/>
        </w:rPr>
        <w:t>et al.</w:t>
      </w:r>
      <w:r w:rsidRPr="008F768E">
        <w:rPr>
          <w:sz w:val="16"/>
        </w:rPr>
        <w:t xml:space="preserve">, ‘Rationale and usability findings of an e-health intervention to improve oral anticancer adherence among breast cancer survivors: The My Journey mindfulness study’, </w:t>
      </w:r>
      <w:r w:rsidRPr="008F768E">
        <w:rPr>
          <w:i/>
          <w:iCs/>
          <w:sz w:val="16"/>
        </w:rPr>
        <w:t xml:space="preserve">Contemp. Clin. Trials </w:t>
      </w:r>
      <w:proofErr w:type="spellStart"/>
      <w:r w:rsidRPr="008F768E">
        <w:rPr>
          <w:i/>
          <w:iCs/>
          <w:sz w:val="16"/>
        </w:rPr>
        <w:t>Commun</w:t>
      </w:r>
      <w:proofErr w:type="spellEnd"/>
      <w:r w:rsidRPr="008F768E">
        <w:rPr>
          <w:i/>
          <w:iCs/>
          <w:sz w:val="16"/>
        </w:rPr>
        <w:t>.</w:t>
      </w:r>
      <w:r w:rsidRPr="008F768E">
        <w:rPr>
          <w:sz w:val="16"/>
        </w:rPr>
        <w:t xml:space="preserve">, vol. 26, p. 100898, Apr. 2022, </w:t>
      </w:r>
      <w:proofErr w:type="spellStart"/>
      <w:r w:rsidRPr="008F768E">
        <w:rPr>
          <w:sz w:val="16"/>
        </w:rPr>
        <w:t>doi</w:t>
      </w:r>
      <w:proofErr w:type="spellEnd"/>
      <w:r w:rsidRPr="008F768E">
        <w:rPr>
          <w:sz w:val="16"/>
        </w:rPr>
        <w:t>: 10.1016/j.conctc.2022.100898.</w:t>
      </w:r>
    </w:p>
    <w:p w14:paraId="718D3B89" w14:textId="77777777" w:rsidR="00303D63" w:rsidRPr="00AE1751" w:rsidRDefault="00303D63" w:rsidP="00303D63">
      <w:pPr>
        <w:pStyle w:val="References"/>
        <w:numPr>
          <w:ilvl w:val="0"/>
          <w:numId w:val="0"/>
        </w:numPr>
        <w:ind w:left="369"/>
        <w:rPr>
          <w:snapToGrid w:val="0"/>
        </w:rPr>
      </w:pPr>
      <w:r>
        <w:rPr>
          <w:snapToGrid w:val="0"/>
        </w:rPr>
        <w:fldChar w:fldCharType="end"/>
      </w:r>
    </w:p>
    <w:p w14:paraId="5231E24A" w14:textId="77777777" w:rsidR="00303D63" w:rsidRDefault="00303D63" w:rsidP="00303D63">
      <w:pPr>
        <w:pStyle w:val="References"/>
        <w:numPr>
          <w:ilvl w:val="0"/>
          <w:numId w:val="0"/>
        </w:numPr>
        <w:ind w:left="369" w:hanging="369"/>
      </w:pPr>
    </w:p>
    <w:p w14:paraId="268C504E" w14:textId="40AEFF9B" w:rsidR="00D27B64" w:rsidRDefault="00D27B64"/>
    <w:sectPr w:rsidR="00D27B64">
      <w:pgSz w:w="11907" w:h="16840" w:code="9"/>
      <w:pgMar w:top="3119" w:right="2438" w:bottom="2381" w:left="2438" w:header="851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27992"/>
    <w:multiLevelType w:val="hybridMultilevel"/>
    <w:tmpl w:val="8E28FDE8"/>
    <w:lvl w:ilvl="0" w:tplc="7B981C04">
      <w:start w:val="1"/>
      <w:numFmt w:val="decimal"/>
      <w:pStyle w:val="References"/>
      <w:lvlText w:val="[%1]"/>
      <w:lvlJc w:val="left"/>
      <w:pPr>
        <w:tabs>
          <w:tab w:val="num" w:pos="255"/>
        </w:tabs>
        <w:ind w:left="369" w:hanging="369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979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63"/>
    <w:rsid w:val="00303D63"/>
    <w:rsid w:val="00D27B64"/>
    <w:rsid w:val="00F1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1C691"/>
  <w15:chartTrackingRefBased/>
  <w15:docId w15:val="{415F44A9-E48D-45AA-AA2C-B0A9A7A5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rsid w:val="00303D63"/>
    <w:pPr>
      <w:tabs>
        <w:tab w:val="left" w:pos="6781"/>
      </w:tabs>
      <w:spacing w:before="240" w:after="240" w:line="240" w:lineRule="auto"/>
      <w:ind w:left="454"/>
    </w:pPr>
    <w:rPr>
      <w:rFonts w:ascii="Times New Roman" w:eastAsia="MS Mincho" w:hAnsi="Times New Roman" w:cs="Times New Roman"/>
      <w:kern w:val="0"/>
      <w:sz w:val="20"/>
      <w:szCs w:val="24"/>
      <w:lang w:eastAsia="ja-JP"/>
      <w14:ligatures w14:val="none"/>
    </w:rPr>
  </w:style>
  <w:style w:type="paragraph" w:customStyle="1" w:styleId="References">
    <w:name w:val="References"/>
    <w:basedOn w:val="Normal"/>
    <w:rsid w:val="00303D63"/>
    <w:pPr>
      <w:numPr>
        <w:numId w:val="1"/>
      </w:numPr>
      <w:tabs>
        <w:tab w:val="left" w:pos="85"/>
      </w:tabs>
      <w:spacing w:after="0" w:line="240" w:lineRule="auto"/>
      <w:jc w:val="both"/>
    </w:pPr>
    <w:rPr>
      <w:rFonts w:ascii="Times New Roman" w:eastAsia="MS Mincho" w:hAnsi="Times New Roman" w:cs="Times New Roman"/>
      <w:kern w:val="0"/>
      <w:sz w:val="16"/>
      <w:szCs w:val="24"/>
      <w:lang w:eastAsia="ja-JP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03D63"/>
    <w:pPr>
      <w:tabs>
        <w:tab w:val="left" w:pos="504"/>
      </w:tabs>
      <w:spacing w:after="0" w:line="240" w:lineRule="auto"/>
      <w:ind w:left="504" w:hanging="504"/>
      <w:jc w:val="both"/>
    </w:pPr>
    <w:rPr>
      <w:rFonts w:ascii="Times New Roman" w:eastAsia="MS Mincho" w:hAnsi="Times New Roman" w:cs="Times New Roman"/>
      <w:kern w:val="0"/>
      <w:sz w:val="20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526</Words>
  <Characters>3151</Characters>
  <Application>Microsoft Office Word</Application>
  <DocSecurity>0</DocSecurity>
  <Lines>46</Lines>
  <Paragraphs>17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tourjana supti</dc:creator>
  <cp:keywords/>
  <dc:description/>
  <cp:lastModifiedBy>tourjana supti</cp:lastModifiedBy>
  <cp:revision>1</cp:revision>
  <dcterms:created xsi:type="dcterms:W3CDTF">2023-12-03T00:41:00Z</dcterms:created>
  <dcterms:modified xsi:type="dcterms:W3CDTF">2023-12-03T00:43:00Z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d62019e4-8949-4630-b6e9-86ed1c18627c</vt:lpwstr>
  </property>
</Properties>
</file>