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Social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anti-parasite</w:t>
      </w:r>
      <w:r>
        <w:t xml:space="preserve"> </w:t>
      </w:r>
      <w:r>
        <w:t xml:space="preserve">defences</w:t>
      </w:r>
      <w:r>
        <w:t xml:space="preserve"> </w:t>
      </w:r>
      <w:r>
        <w:t xml:space="preserve">during</w:t>
      </w:r>
      <w:r>
        <w:t xml:space="preserve"> </w:t>
      </w:r>
      <w:r>
        <w:t xml:space="preserve">nest-site</w:t>
      </w:r>
      <w:r>
        <w:t xml:space="preserve"> </w:t>
      </w:r>
      <w:r>
        <w:t xml:space="preserve">selection</w:t>
      </w:r>
      <w:r>
        <w:t xml:space="preserve"> </w:t>
      </w:r>
      <w:r>
        <w:t xml:space="preserve">of</w:t>
      </w:r>
      <w:r>
        <w:t xml:space="preserve"> </w:t>
      </w:r>
      <w:r>
        <w:t xml:space="preserve">solitary</w:t>
      </w:r>
      <w:r>
        <w:t xml:space="preserve"> </w:t>
      </w:r>
      <w:r>
        <w:t xml:space="preserve">cavity-nesting</w:t>
      </w:r>
      <w:r>
        <w:t xml:space="preserve"> </w:t>
      </w:r>
      <w:r>
        <w:t xml:space="preserve">bees</w:t>
      </w:r>
    </w:p>
    <w:p>
      <w:pPr>
        <w:pStyle w:val="Sub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Model</w:t>
      </w:r>
      <w:r>
        <w:t xml:space="preserve"> </w:t>
      </w:r>
      <w:r>
        <w:t xml:space="preserve">Summaries</w:t>
      </w:r>
    </w:p>
    <w:p>
      <w:pPr>
        <w:pStyle w:val="FirstParagraph"/>
      </w:pPr>
      <w:r>
        <w:rPr>
          <w:bCs/>
          <w:b/>
        </w:rPr>
        <w:t xml:space="preserve">Table S5.</w:t>
      </w:r>
      <w:r>
        <w:t xml:space="preserve"> </w:t>
      </w:r>
      <w:r>
        <w:t xml:space="preserve">GLMM input for prediction 1,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(n = 161 nests; models 1_i and 1_ii) and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(n = 137 nests; models 1_iii and 1_iv).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Year is included only in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models.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62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Year†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60032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hist_1_i_and_i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S2.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from A) model 1_i, including pseudo nests, and B) model 1_ii, excluding pseudo nests.</w:t>
      </w:r>
    </w:p>
    <w:p>
      <w:pPr>
        <w:pStyle w:val="BodyText"/>
      </w:pPr>
      <w:r>
        <w:drawing>
          <wp:inline>
            <wp:extent cx="5943600" cy="2600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hist_1_iii_and_iv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S3.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from A) model 1_iii, including pseudo nests, and B) model 1_iv, excluding pseudo nests.</w:t>
      </w:r>
    </w:p>
    <w:p>
      <w:pPr>
        <w:pStyle w:val="BodyText"/>
      </w:pPr>
      <w:r>
        <w:rPr>
          <w:bCs/>
          <w:b/>
        </w:rPr>
        <w:t xml:space="preserve">Table S6.</w:t>
      </w:r>
      <w:r>
        <w:t xml:space="preserve"> </w:t>
      </w:r>
      <w:r>
        <w:t xml:space="preserve">Summary of the GLMM output from model 2_i testing for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by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 Asterisks indicate significance for the following tables.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744"/>
        <w:gridCol w:w="1152"/>
        <w:gridCol w:w="1152"/>
        <w:gridCol w:w="1152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2.97e-05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S7.</w:t>
      </w:r>
      <w:r>
        <w:t xml:space="preserve"> </w:t>
      </w:r>
      <w:r>
        <w:t xml:space="preserve">Summary of the GLMM output from model 2_ii for prediction 2, testing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by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S8.</w:t>
      </w:r>
      <w:r>
        <w:t xml:space="preserve"> </w:t>
      </w:r>
      <w:r>
        <w:t xml:space="preserve">Summary of the GLMM output from model 2_iii for prediction 2, testing an attraction to active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by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S9.</w:t>
      </w:r>
      <w:r>
        <w:t xml:space="preserve"> </w:t>
      </w:r>
      <w:r>
        <w:t xml:space="preserve">Summary of the GLMM output from model 2_iv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by parasites (meloid beetles,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 chalcid wasps,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0.49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S10.</w:t>
      </w:r>
      <w:r>
        <w:t xml:space="preserve"> </w:t>
      </w:r>
      <w:r>
        <w:t xml:space="preserve">Summary of the GLMM output from model 2_v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by parasites (meloid beetles,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 chalcid wasps,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0.04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3.48e-03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5.14e-03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S11.</w:t>
      </w:r>
      <w:r>
        <w:t xml:space="preserve"> </w:t>
      </w:r>
      <w:r>
        <w:t xml:space="preserve">Summary of the GLMM output from model 2_vi for prediction 2, testing an attraction to active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by parasites (meloid beetles,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 chalcid wasps,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1.93e-03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S12.</w:t>
      </w:r>
      <w:r>
        <w:t xml:space="preserve"> </w:t>
      </w:r>
      <w:r>
        <w:t xml:space="preserve">Summary of the GLMM output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(n = 161 nests; models 3a_i and 3a_11) and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(n = 137 nests; model 3a_iii).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Year is included only in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model.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624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Year†</w:t>
            </w:r>
          </w:p>
        </w:tc>
      </w:tr>
      <w:tr>
        <w:trPr>
          <w:trHeight w:val="58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hist_3a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S4.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3a_i, for effects of (A) or neighbouring congeneric nests with detectable parasites, (B) neighbouring congeneric nests with no detectable parasites (including pseudo nests), and C) the interaction between these two terms.</w:t>
      </w:r>
    </w:p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hist_3ai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S5.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3a_ii, for effects of (A) or neighbouring congeneric nests with detectable parasites, (B) neighbouring congeneric nests with no detectable parasites (excluding pseudo nests), and C) the interaction between these two terms.</w:t>
      </w:r>
    </w:p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hist_3aii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GLMM using observed data (red line) from model 3a_iii, for effects of (A) or neighbouring congeneric nests with detectable parasites, (B) neighbouring congeneric nests with no detectable parasites (including pseudo nests), and C) the interaction between these two terms.</w:t>
      </w:r>
    </w:p>
    <w:p>
      <w:pPr>
        <w:pStyle w:val="BodyText"/>
      </w:pPr>
      <w:r>
        <w:drawing>
          <wp:inline>
            <wp:extent cx="5943600" cy="713232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Sup_fig_3aii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S7.</w:t>
      </w:r>
      <w:r>
        <w:t xml:space="preserve"> </w:t>
      </w:r>
      <w:r>
        <w:t xml:space="preserve">Interaction plots for the interaction from model 3a_iii between neighbouring congeneric nests with detectable parasites and nests with no detectable parasites (including pseudo nests)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 with (A) observed data and (B-F) five GLMMs conducted with random columns of the simulated data. Y axis is square root adjusted, and not the different y axes scales accross the panels.</w:t>
      </w:r>
    </w:p>
    <w:p>
      <w:pPr>
        <w:pStyle w:val="BodyText"/>
      </w:pPr>
      <w:r>
        <w:rPr>
          <w:bCs/>
          <w:b/>
        </w:rPr>
        <w:t xml:space="preserve">Table S13.</w:t>
      </w:r>
      <w:r>
        <w:t xml:space="preserve"> </w:t>
      </w:r>
      <w:r>
        <w:t xml:space="preserve">Summary of the GLMM output from model 3b_i for prediction 3b, testing a change in nest investment of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in response to parasitism, n = 74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-15.74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-98.65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Osmia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S14.</w:t>
      </w:r>
      <w:r>
        <w:t xml:space="preserve"> </w:t>
      </w:r>
      <w:r>
        <w:t xml:space="preserve">Summary of the GLMM output from model 3b_ii for prediction 3b, testing a change in nest investment of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response to parasitism, n = 40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-8.85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-268.42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S15.</w:t>
      </w:r>
      <w:r>
        <w:t xml:space="preserve"> </w:t>
      </w:r>
      <w:r>
        <w:t xml:space="preserve">Summary of the GLMM output from model 3c_i for prediction 3c, testing if cell parasitization predicts nest termination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245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S16.</w:t>
      </w:r>
      <w:r>
        <w:t xml:space="preserve"> </w:t>
      </w:r>
      <w:r>
        <w:t xml:space="preserve">Summary of the GLMM output from model 3c_ii for prediction 3c, testing if cell parasitization predicts nest termination in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136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1.29e-08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S17.</w:t>
      </w:r>
      <w:r>
        <w:t xml:space="preserve"> </w:t>
      </w:r>
      <w:r>
        <w:t xml:space="preserve">Summary of the GLMM output from model 3d_i for prediction 3d, testing abandoning inner walls as a response to parasites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168 nests with 28 of these nests being abandoned inner walls.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1.68e-04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sectPr w:rsidR="00C120BF" w:rsidRPr="00AD4625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 w:rsidRPr="001E3975">
          <w:rPr>
            <w:rStyle w:val="PageNumber"/>
            <w:rFonts w:ascii="Times New Roman" w:hAnsi="Times New Roman" w:cs="Times New Roman"/>
          </w:rPr>
          <w:fldChar w:fldCharType="begin"/>
        </w:r>
        <w:r w:rsidRPr="001E397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E3975">
          <w:rPr>
            <w:rStyle w:val="PageNumber"/>
            <w:rFonts w:ascii="Times New Roman" w:hAnsi="Times New Roman" w:cs="Times New Roman"/>
          </w:rPr>
          <w:fldChar w:fldCharType="separate"/>
        </w:r>
        <w:r w:rsidRPr="001E3975">
          <w:rPr>
            <w:rStyle w:val="PageNumber"/>
            <w:rFonts w:ascii="Times New Roman" w:hAnsi="Times New Roman" w:cs="Times New Roman"/>
            <w:noProof/>
          </w:rPr>
          <w:t>1</w:t>
        </w:r>
        <w:r w:rsidRPr="001E397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AB50" w14:textId="77777777" w:rsidR="001E3975" w:rsidRDefault="001E3975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BE08" w14:textId="77777777" w:rsidR="001E3975" w:rsidRDefault="001E39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0568" w14:textId="77777777" w:rsidR="001E3975" w:rsidRDefault="001E39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4C11D" w14:textId="77777777" w:rsidR="001E3975" w:rsidRDefault="001E3975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E1AE7B0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193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56604"/>
    <w:pPr>
      <w:keepNext/>
      <w:keepLines/>
      <w:spacing w:after="0" w:before="480"/>
      <w:jc w:val="center"/>
      <w:outlineLvl w:val="0"/>
    </w:pPr>
    <w:rPr>
      <w:rFonts w:ascii="Times New Roman" w:cstheme="majorBidi" w:eastAsiaTheme="majorEastAsia" w:hAnsi="Times New Roman"/>
      <w:b/>
      <w:bCs/>
      <w:color w:themeColor="text1" w:val="00000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4"/>
    </w:pPr>
    <w:rPr>
      <w:rFonts w:ascii="Times New Roman" w:cstheme="majorBidi" w:eastAsiaTheme="majorEastAsia" w:hAnsi="Times New Roman"/>
      <w:iCs/>
      <w:color w:themeColor="text1" w:val="000000"/>
      <w:u w:val="single"/>
    </w:rPr>
  </w:style>
  <w:style w:styleId="Heading6" w:type="paragraph">
    <w:name w:val="heading 6"/>
    <w:basedOn w:val="Normal"/>
    <w:next w:val="BodyText"/>
    <w:uiPriority w:val="9"/>
    <w:unhideWhenUsed/>
    <w:qFormat/>
    <w:rsid w:val="003910D4"/>
    <w:pPr>
      <w:keepNext/>
      <w:keepLines/>
      <w:spacing w:after="0" w:before="200"/>
      <w:outlineLvl w:val="5"/>
    </w:pPr>
    <w:rPr>
      <w:rFonts w:ascii="Times New Roman" w:cstheme="majorBidi" w:eastAsiaTheme="majorEastAsia" w:hAnsi="Times New Roman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BalloonText"/>
    <w:link w:val="BodyTextChar"/>
    <w:qFormat/>
    <w:rsid w:val="003910D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96B2B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szCs w:val="36"/>
    </w:rPr>
  </w:style>
  <w:style w:styleId="Subtitle" w:type="paragraph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756604"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56604"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Heading7"/>
    <w:qFormat/>
    <w:rsid w:val="003910D4"/>
    <w:rPr>
      <w:rFonts w:ascii="Times New Roman" w:cs="Times New Roman" w:hAnsi="Times New Roman"/>
      <w:color w:val="auto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Indent2"/>
    <w:link w:val="CaptionChar"/>
    <w:rsid w:val="003910D4"/>
  </w:style>
  <w:style w:customStyle="1" w:styleId="TableCaption" w:type="paragraph">
    <w:name w:val="Table Caption"/>
    <w:basedOn w:val="Caption"/>
    <w:rsid w:val="001B6D52"/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3910D4"/>
    <w:rPr>
      <w:rFonts w:ascii="Times New Roman" w:cs="Times New Roman" w:eastAsiaTheme="majorEastAsia" w:hAnsi="Times New Roman"/>
    </w:rPr>
  </w:style>
  <w:style w:customStyle="1" w:styleId="VerbatimChar" w:type="character">
    <w:name w:val="Verbatim Char"/>
    <w:basedOn w:val="CaptionChar"/>
    <w:rPr>
      <w:rFonts w:ascii="Consolas" w:cs="Times New Roman" w:eastAsiaTheme="majorEastAsia" w:hAnsi="Consolas"/>
      <w:sz w:val="22"/>
    </w:rPr>
  </w:style>
  <w:style w:customStyle="1" w:styleId="SectionNumber" w:type="character">
    <w:name w:val="Section Number"/>
    <w:basedOn w:val="CaptionChar"/>
    <w:rPr>
      <w:rFonts w:ascii="Times New Roman" w:cs="Times New Roman" w:eastAsiaTheme="majorEastAsia" w:hAnsi="Times New Roman"/>
    </w:rPr>
  </w:style>
  <w:style w:styleId="FootnoteReference" w:type="character">
    <w:name w:val="footnote reference"/>
    <w:basedOn w:val="CaptionChar"/>
    <w:rPr>
      <w:rFonts w:ascii="Times New Roman" w:cs="Times New Roman" w:eastAsiaTheme="majorEastAsia" w:hAnsi="Times New Roman"/>
      <w:vertAlign w:val="superscript"/>
    </w:rPr>
  </w:style>
  <w:style w:styleId="Hyperlink" w:type="character">
    <w:name w:val="Hyperlink"/>
    <w:basedOn w:val="CaptionChar"/>
    <w:rPr>
      <w:rFonts w:ascii="Times New Roman" w:cs="Times New Roman" w:eastAsiaTheme="majorEastAsia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TableofAuthorities" w:type="paragraph">
    <w:name w:val="table of authorities"/>
    <w:basedOn w:val="Normal"/>
    <w:next w:val="Normal"/>
    <w:rsid w:val="001B6D52"/>
    <w:pPr>
      <w:spacing w:after="0"/>
      <w:ind w:hanging="240" w:left="240"/>
    </w:pPr>
    <w:rPr>
      <w:rFonts w:ascii="Times New Roman" w:hAnsi="Times New Roman"/>
    </w:rPr>
  </w:style>
  <w:style w:styleId="TableofFigures" w:type="paragraph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styleId="TOC9" w:type="paragraph">
    <w:name w:val="toc 9"/>
    <w:basedOn w:val="Normal"/>
    <w:next w:val="Normal"/>
    <w:autoRedefine/>
    <w:rsid w:val="003910D4"/>
    <w:pPr>
      <w:spacing w:after="100"/>
      <w:ind w:left="1920"/>
    </w:pPr>
  </w:style>
  <w:style w:styleId="BalloonText" w:type="paragraph">
    <w:name w:val="Balloon Text"/>
    <w:basedOn w:val="Bibliography"/>
    <w:link w:val="BalloonTextChar"/>
    <w:rsid w:val="003910D4"/>
  </w:style>
  <w:style w:customStyle="1" w:styleId="BalloonTextChar" w:type="character">
    <w:name w:val="Balloon Text Char"/>
    <w:basedOn w:val="DefaultParagraphFont"/>
    <w:link w:val="BalloonText"/>
    <w:rsid w:val="003910D4"/>
    <w:rPr>
      <w:rFonts w:ascii="Times New Roman" w:cs="Times New Roman" w:eastAsiaTheme="majorEastAsia" w:hAnsi="Times New Roman"/>
    </w:rPr>
  </w:style>
  <w:style w:styleId="BodyText2" w:type="paragraph">
    <w:name w:val="Body Text 2"/>
    <w:basedOn w:val="BodyText"/>
    <w:link w:val="BodyText2Char"/>
    <w:rsid w:val="003910D4"/>
  </w:style>
  <w:style w:customStyle="1" w:styleId="BodyText2Char" w:type="character">
    <w:name w:val="Body Text 2 Char"/>
    <w:basedOn w:val="DefaultParagraphFont"/>
    <w:link w:val="BodyText2"/>
    <w:rsid w:val="003910D4"/>
    <w:rPr>
      <w:rFonts w:ascii="Times New Roman" w:cs="Times New Roman" w:eastAsiaTheme="majorEastAsia" w:hAnsi="Times New Roman"/>
    </w:rPr>
  </w:style>
  <w:style w:styleId="BodyText3" w:type="paragraph">
    <w:name w:val="Body Text 3"/>
    <w:basedOn w:val="BodyText2"/>
    <w:link w:val="BodyText3Char"/>
    <w:rsid w:val="003910D4"/>
  </w:style>
  <w:style w:customStyle="1" w:styleId="BodyText3Char" w:type="character">
    <w:name w:val="Body Text 3 Char"/>
    <w:basedOn w:val="DefaultParagraphFont"/>
    <w:link w:val="BodyText3"/>
    <w:rsid w:val="003910D4"/>
    <w:rPr>
      <w:rFonts w:ascii="Times New Roman" w:cs="Times New Roman" w:eastAsiaTheme="majorEastAsia" w:hAnsi="Times New Roman"/>
    </w:rPr>
  </w:style>
  <w:style w:styleId="BodyTextFirstIndent" w:type="paragraph">
    <w:name w:val="Body Text First Indent"/>
    <w:basedOn w:val="BodyText3"/>
    <w:link w:val="BodyTextFirstIndentChar"/>
    <w:rsid w:val="003910D4"/>
  </w:style>
  <w:style w:customStyle="1" w:styleId="BodyTextChar" w:type="character">
    <w:name w:val="Body Text Char"/>
    <w:basedOn w:val="BalloonTextChar"/>
    <w:link w:val="BodyText"/>
    <w:rsid w:val="003910D4"/>
    <w:rPr>
      <w:rFonts w:ascii="Times New Roman" w:cs="Times New Roman" w:eastAsiaTheme="majorEastAsia" w:hAnsi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3910D4"/>
    <w:rPr>
      <w:rFonts w:ascii="Times New Roman" w:cs="Times New Roman" w:eastAsiaTheme="majorEastAsia" w:hAnsi="Times New Roman"/>
    </w:rPr>
  </w:style>
  <w:style w:styleId="BodyTextIndent" w:type="paragraph">
    <w:name w:val="Body Text Indent"/>
    <w:basedOn w:val="BodyTextFirstIndent2"/>
    <w:link w:val="BodyTextIndentChar"/>
    <w:rsid w:val="003910D4"/>
  </w:style>
  <w:style w:customStyle="1" w:styleId="BodyTextIndentChar" w:type="character">
    <w:name w:val="Body Text Indent Char"/>
    <w:basedOn w:val="DefaultParagraphFont"/>
    <w:link w:val="BodyTextIndent"/>
    <w:rsid w:val="003910D4"/>
    <w:rPr>
      <w:rFonts w:ascii="Times New Roman" w:cs="Times New Roman" w:eastAsiaTheme="majorEastAsia" w:hAnsi="Times New Roman"/>
    </w:rPr>
  </w:style>
  <w:style w:styleId="BodyTextFirstIndent2" w:type="paragraph">
    <w:name w:val="Body Text First Indent 2"/>
    <w:basedOn w:val="BodyTextFirstIndent"/>
    <w:link w:val="BodyTextFirstIndent2Char"/>
    <w:rsid w:val="003910D4"/>
  </w:style>
  <w:style w:customStyle="1" w:styleId="BodyTextFirstIndent2Char" w:type="character">
    <w:name w:val="Body Text First Indent 2 Char"/>
    <w:basedOn w:val="BodyTextIndentChar"/>
    <w:link w:val="BodyTextFirstIndent2"/>
    <w:rsid w:val="003910D4"/>
    <w:rPr>
      <w:rFonts w:ascii="Times New Roman" w:cs="Times New Roman" w:eastAsiaTheme="majorEastAsia" w:hAnsi="Times New Roman"/>
    </w:rPr>
  </w:style>
  <w:style w:styleId="BodyTextIndent2" w:type="paragraph">
    <w:name w:val="Body Text Indent 2"/>
    <w:basedOn w:val="BodyTextIndent"/>
    <w:link w:val="BodyTextIndent2Char"/>
    <w:rsid w:val="003910D4"/>
  </w:style>
  <w:style w:customStyle="1" w:styleId="BodyTextIndent2Char" w:type="character">
    <w:name w:val="Body Text Indent 2 Char"/>
    <w:basedOn w:val="DefaultParagraphFont"/>
    <w:link w:val="BodyTextIndent2"/>
    <w:rsid w:val="003910D4"/>
    <w:rPr>
      <w:rFonts w:ascii="Times New Roman" w:cs="Times New Roman" w:eastAsiaTheme="majorEastAsia" w:hAnsi="Times New Roman"/>
    </w:rPr>
  </w:style>
  <w:style w:customStyle="1" w:styleId="Tablenobreaks" w:type="paragraph">
    <w:name w:val="Table no breaks"/>
    <w:basedOn w:val="TableofFigures"/>
    <w:qFormat/>
    <w:rsid w:val="00AD4625"/>
    <w:pPr>
      <w:keepNext/>
      <w:keepLines/>
    </w:pPr>
  </w:style>
  <w:style w:styleId="TOC2" w:type="paragraph">
    <w:name w:val="toc 2"/>
    <w:basedOn w:val="Normal"/>
    <w:next w:val="Normal"/>
    <w:autoRedefine/>
    <w:rsid w:val="00AD4625"/>
    <w:pPr>
      <w:spacing w:after="100"/>
      <w:ind w:left="240"/>
    </w:pPr>
  </w:style>
  <w:style w:styleId="TOC1" w:type="paragraph">
    <w:name w:val="toc 1"/>
    <w:basedOn w:val="Normal"/>
    <w:next w:val="Normal"/>
    <w:autoRedefine/>
    <w:rsid w:val="00AD4625"/>
    <w:pPr>
      <w:spacing w:after="100"/>
    </w:pPr>
  </w:style>
  <w:style w:styleId="Footer" w:type="paragraph">
    <w:name w:val="footer"/>
    <w:basedOn w:val="Normal"/>
    <w:link w:val="FooterChar"/>
    <w:rsid w:val="00816B3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816B33"/>
  </w:style>
  <w:style w:styleId="PageNumber" w:type="character">
    <w:name w:val="page number"/>
    <w:basedOn w:val="DefaultParagraphFont"/>
    <w:rsid w:val="00816B33"/>
  </w:style>
  <w:style w:styleId="Header" w:type="paragraph">
    <w:name w:val="header"/>
    <w:basedOn w:val="Normal"/>
    <w:link w:val="HeaderChar"/>
    <w:rsid w:val="001E3975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1E3975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5" Target="media/rId35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influence and anti-parasite defences during nest-site selection of solitary cavity-nesting bees</dc:title>
  <dc:creator/>
  <cp:keywords/>
  <dcterms:created xsi:type="dcterms:W3CDTF">2025-12-15T15:52:10Z</dcterms:created>
  <dcterms:modified xsi:type="dcterms:W3CDTF">2025-12-15T15:52:10Z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Supplementary Material: Model Summaries</vt:lpwstr>
  </property>
  <property fmtid="{D5CDD505-2E9C-101B-9397-08002B2CF9AE}" pid="9" name="toc-title">
    <vt:lpwstr>Table of contents</vt:lpwstr>
  </property>
</Properties>
</file>