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Social</w:t>
      </w:r>
      <w:r>
        <w:t xml:space="preserve"> </w:t>
      </w:r>
      <w:r>
        <w:t xml:space="preserve">influence</w:t>
      </w:r>
      <w:r>
        <w:t xml:space="preserve"> </w:t>
      </w:r>
      <w:r>
        <w:t xml:space="preserve">and</w:t>
      </w:r>
      <w:r>
        <w:t xml:space="preserve"> </w:t>
      </w:r>
      <w:r>
        <w:t xml:space="preserve">anti-parasite</w:t>
      </w:r>
      <w:r>
        <w:t xml:space="preserve"> </w:t>
      </w:r>
      <w:r>
        <w:t xml:space="preserve">defences</w:t>
      </w:r>
      <w:r>
        <w:t xml:space="preserve"> </w:t>
      </w:r>
      <w:r>
        <w:t xml:space="preserve">during</w:t>
      </w:r>
      <w:r>
        <w:t xml:space="preserve"> </w:t>
      </w:r>
      <w:r>
        <w:t xml:space="preserve">nest-site</w:t>
      </w:r>
      <w:r>
        <w:t xml:space="preserve"> </w:t>
      </w:r>
      <w:r>
        <w:t xml:space="preserve">selection</w:t>
      </w:r>
      <w:r>
        <w:t xml:space="preserve"> </w:t>
      </w:r>
      <w:r>
        <w:t xml:space="preserve">of</w:t>
      </w:r>
      <w:r>
        <w:t xml:space="preserve"> </w:t>
      </w:r>
      <w:r>
        <w:t xml:space="preserve">solitary</w:t>
      </w:r>
      <w:r>
        <w:t xml:space="preserve"> </w:t>
      </w:r>
      <w:r>
        <w:t xml:space="preserve">cavity-nesting</w:t>
      </w:r>
      <w:r>
        <w:t xml:space="preserve"> </w:t>
      </w:r>
      <w:r>
        <w:t xml:space="preserve">bees</w:t>
      </w:r>
    </w:p>
    <w:p>
      <w:pPr>
        <w:pStyle w:val="Subtitle"/>
      </w:pPr>
      <w:r>
        <w:t xml:space="preserve">Supplementary</w:t>
      </w:r>
      <w:r>
        <w:t xml:space="preserve"> </w:t>
      </w:r>
      <w:r>
        <w:t xml:space="preserve">Material:</w:t>
      </w:r>
      <w:r>
        <w:t xml:space="preserve"> </w:t>
      </w:r>
      <w:r>
        <w:t xml:space="preserve">Model</w:t>
      </w:r>
      <w:r>
        <w:t xml:space="preserve"> </w:t>
      </w:r>
      <w:r>
        <w:t xml:space="preserve">Summaries</w:t>
      </w:r>
    </w:p>
    <w:p>
      <w:pPr>
        <w:pStyle w:val="FirstParagraph"/>
      </w:pPr>
      <w:r>
        <w:rPr>
          <w:bCs/>
          <w:b/>
        </w:rPr>
        <w:t xml:space="preserve">Table S5.</w:t>
      </w:r>
      <w:r>
        <w:t xml:space="preserve"> </w:t>
      </w:r>
      <w:r>
        <w:t xml:space="preserve">Summary of the GLMM for prediction 1, model 1_i testing for an attraction to congenerics in nesting</w:t>
      </w:r>
      <w:r>
        <w:t xml:space="preserve"> </w:t>
      </w:r>
      <w:r>
        <w:rPr>
          <w:iCs/>
          <w:i/>
        </w:rPr>
        <w:t xml:space="preserve">Osmia</w:t>
      </w:r>
      <w:r>
        <w:t xml:space="preserve">, including pseudo nests as congenerics.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7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r>
      <w:tr>
        <w:trPr>
          <w:trHeight w:val="629"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including pseudo nests</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r>
      <w:tr>
        <w:trPr>
          <w:trHeight w:val="58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w:t>
            </w:r>
          </w:p>
        </w:tc>
      </w:tr>
      <w:tr>
        <w:trPr>
          <w:trHeight w:val="629"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 Trapnest</w:t>
            </w:r>
          </w:p>
        </w:tc>
      </w:tr>
    </w:tbl>
    <w:p>
      <w:pPr>
        <w:pStyle w:val="BodyText"/>
      </w:pPr>
      <w:r>
        <w:drawing>
          <wp:inline>
            <wp:extent cx="4128561" cy="3211103"/>
            <wp:effectExtent b="0" l="0" r="0" t="0"/>
            <wp:docPr descr="" title="" id="21" name="Picture"/>
            <a:graphic>
              <a:graphicData uri="http://schemas.openxmlformats.org/drawingml/2006/picture">
                <pic:pic>
                  <pic:nvPicPr>
                    <pic:cNvPr descr="Figures/hist_1i.png" id="22" name="Picture"/>
                    <pic:cNvPicPr>
                      <a:picLocks noChangeArrowheads="1" noChangeAspect="1"/>
                    </pic:cNvPicPr>
                  </pic:nvPicPr>
                  <pic:blipFill>
                    <a:blip r:embed="rId20"/>
                    <a:stretch>
                      <a:fillRect/>
                    </a:stretch>
                  </pic:blipFill>
                  <pic:spPr bwMode="auto">
                    <a:xfrm>
                      <a:off x="0" y="0"/>
                      <a:ext cx="4128561" cy="3211103"/>
                    </a:xfrm>
                    <a:prstGeom prst="rect">
                      <a:avLst/>
                    </a:prstGeom>
                    <a:noFill/>
                    <a:ln w="9525">
                      <a:noFill/>
                      <a:headEnd/>
                      <a:tailEnd/>
                    </a:ln>
                  </pic:spPr>
                </pic:pic>
              </a:graphicData>
            </a:graphic>
          </wp:inline>
        </w:drawing>
      </w:r>
    </w:p>
    <w:p>
      <w:pPr>
        <w:pStyle w:val="BodyText"/>
      </w:pPr>
      <w:r>
        <w:rPr>
          <w:bCs/>
          <w:b/>
        </w:rPr>
        <w:t xml:space="preserve">Figure S2.</w:t>
      </w:r>
      <w:r>
        <w:t xml:space="preserve"> </w:t>
      </w:r>
      <w:r>
        <w:t xml:space="preserve">Histogram of coefficients from the 100 models using simulated data (grey bars) and the coefficient from the model using observed data (red line) for prediction 1, model 1_i.</w:t>
      </w:r>
    </w:p>
    <w:p>
      <w:pPr>
        <w:pStyle w:val="BodyText"/>
      </w:pPr>
      <w:r>
        <w:rPr>
          <w:bCs/>
          <w:b/>
        </w:rPr>
        <w:t xml:space="preserve">Table S6.</w:t>
      </w:r>
      <w:r>
        <w:t xml:space="preserve"> </w:t>
      </w:r>
      <w:r>
        <w:t xml:space="preserve">Summary of the GLMM for prediction 1, model 1_ii testing for an attraction to congenerics in nesting</w:t>
      </w:r>
      <w:r>
        <w:t xml:space="preserve"> </w:t>
      </w:r>
      <w:r>
        <w:rPr>
          <w:iCs/>
          <w:i/>
        </w:rPr>
        <w:t xml:space="preserve">Osmia</w:t>
      </w:r>
      <w:r>
        <w:t xml:space="preserve">, excluding pseudo nests as congenerics.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7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r>
      <w:tr>
        <w:trPr>
          <w:trHeight w:val="629"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excluding pseudo nests</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r>
      <w:tr>
        <w:trPr>
          <w:trHeight w:val="58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w:t>
            </w:r>
          </w:p>
        </w:tc>
      </w:tr>
      <w:tr>
        <w:trPr>
          <w:trHeight w:val="629"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 Trapnest</w:t>
            </w:r>
          </w:p>
        </w:tc>
      </w:tr>
    </w:tbl>
    <w:p>
      <w:pPr>
        <w:pStyle w:val="BodyText"/>
      </w:pPr>
      <w:r>
        <w:drawing>
          <wp:inline>
            <wp:extent cx="4128561" cy="3211103"/>
            <wp:effectExtent b="0" l="0" r="0" t="0"/>
            <wp:docPr descr="" title="" id="24" name="Picture"/>
            <a:graphic>
              <a:graphicData uri="http://schemas.openxmlformats.org/drawingml/2006/picture">
                <pic:pic>
                  <pic:nvPicPr>
                    <pic:cNvPr descr="Figures/hist_1ii.png" id="25" name="Picture"/>
                    <pic:cNvPicPr>
                      <a:picLocks noChangeArrowheads="1" noChangeAspect="1"/>
                    </pic:cNvPicPr>
                  </pic:nvPicPr>
                  <pic:blipFill>
                    <a:blip r:embed="rId23"/>
                    <a:stretch>
                      <a:fillRect/>
                    </a:stretch>
                  </pic:blipFill>
                  <pic:spPr bwMode="auto">
                    <a:xfrm>
                      <a:off x="0" y="0"/>
                      <a:ext cx="4128561" cy="3211103"/>
                    </a:xfrm>
                    <a:prstGeom prst="rect">
                      <a:avLst/>
                    </a:prstGeom>
                    <a:noFill/>
                    <a:ln w="9525">
                      <a:noFill/>
                      <a:headEnd/>
                      <a:tailEnd/>
                    </a:ln>
                  </pic:spPr>
                </pic:pic>
              </a:graphicData>
            </a:graphic>
          </wp:inline>
        </w:drawing>
      </w:r>
    </w:p>
    <w:p>
      <w:pPr>
        <w:pStyle w:val="BodyText"/>
      </w:pPr>
      <w:r>
        <w:rPr>
          <w:bCs/>
          <w:b/>
        </w:rPr>
        <w:t xml:space="preserve">Figure S3.</w:t>
      </w:r>
      <w:r>
        <w:t xml:space="preserve"> </w:t>
      </w:r>
      <w:r>
        <w:t xml:space="preserve">Histogram of coefficients from the 100 models using simulated data (grey bars) and the coefficient from the model using observed data (red line) for prediction 1, model 1_ii.</w:t>
      </w:r>
    </w:p>
    <w:p>
      <w:pPr>
        <w:pStyle w:val="BodyText"/>
      </w:pPr>
      <w:r>
        <w:rPr>
          <w:bCs/>
          <w:b/>
        </w:rPr>
        <w:t xml:space="preserve">Table S7.</w:t>
      </w:r>
      <w:r>
        <w:t xml:space="preserve"> </w:t>
      </w:r>
      <w:r>
        <w:t xml:space="preserve">Summary of the GLMM for prediction 1, model 1_iii testing for an attraction to congenerics in nesting</w:t>
      </w:r>
      <w:r>
        <w:t xml:space="preserve"> </w:t>
      </w:r>
      <w:r>
        <w:rPr>
          <w:iCs/>
          <w:i/>
        </w:rPr>
        <w:t xml:space="preserve">Megachile</w:t>
      </w:r>
      <w:r>
        <w:t xml:space="preserve">, including pseudo nests as congenerics.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7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r>
      <w:tr>
        <w:trPr>
          <w:trHeight w:val="629"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including pseudo nests</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r>
      <w:tr>
        <w:trPr>
          <w:trHeight w:val="58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w:t>
            </w:r>
          </w:p>
        </w:tc>
      </w:tr>
      <w:tr>
        <w:trPr>
          <w:trHeight w:val="58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w:t>
            </w:r>
          </w:p>
        </w:tc>
      </w:tr>
      <w:tr>
        <w:trPr>
          <w:trHeight w:val="629"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 Trapnest</w:t>
            </w:r>
          </w:p>
        </w:tc>
      </w:tr>
    </w:tbl>
    <w:p>
      <w:pPr>
        <w:pStyle w:val="BodyText"/>
      </w:pPr>
      <w:r>
        <w:drawing>
          <wp:inline>
            <wp:extent cx="4128561" cy="3211103"/>
            <wp:effectExtent b="0" l="0" r="0" t="0"/>
            <wp:docPr descr="" title="" id="27" name="Picture"/>
            <a:graphic>
              <a:graphicData uri="http://schemas.openxmlformats.org/drawingml/2006/picture">
                <pic:pic>
                  <pic:nvPicPr>
                    <pic:cNvPr descr="Figures/hist_1iii.png" id="28" name="Picture"/>
                    <pic:cNvPicPr>
                      <a:picLocks noChangeArrowheads="1" noChangeAspect="1"/>
                    </pic:cNvPicPr>
                  </pic:nvPicPr>
                  <pic:blipFill>
                    <a:blip r:embed="rId26"/>
                    <a:stretch>
                      <a:fillRect/>
                    </a:stretch>
                  </pic:blipFill>
                  <pic:spPr bwMode="auto">
                    <a:xfrm>
                      <a:off x="0" y="0"/>
                      <a:ext cx="4128561" cy="3211103"/>
                    </a:xfrm>
                    <a:prstGeom prst="rect">
                      <a:avLst/>
                    </a:prstGeom>
                    <a:noFill/>
                    <a:ln w="9525">
                      <a:noFill/>
                      <a:headEnd/>
                      <a:tailEnd/>
                    </a:ln>
                  </pic:spPr>
                </pic:pic>
              </a:graphicData>
            </a:graphic>
          </wp:inline>
        </w:drawing>
      </w:r>
    </w:p>
    <w:p>
      <w:pPr>
        <w:pStyle w:val="BodyText"/>
      </w:pPr>
      <w:r>
        <w:rPr>
          <w:bCs/>
          <w:b/>
        </w:rPr>
        <w:t xml:space="preserve">Figure S4.</w:t>
      </w:r>
      <w:r>
        <w:t xml:space="preserve"> </w:t>
      </w:r>
      <w:r>
        <w:t xml:space="preserve">Histogram of coefficients from the 100 models using simulated data (grey bars) and the coefficient from the model using observed data (red line) for prediction 1, model 1_iii.</w:t>
      </w:r>
    </w:p>
    <w:p>
      <w:pPr>
        <w:pStyle w:val="BodyText"/>
      </w:pPr>
      <w:r>
        <w:rPr>
          <w:bCs/>
          <w:b/>
        </w:rPr>
        <w:t xml:space="preserve">Table S8.</w:t>
      </w:r>
      <w:r>
        <w:t xml:space="preserve"> </w:t>
      </w:r>
      <w:r>
        <w:t xml:space="preserve">Summary of the GLMM for prediction 1, model 1_iv testing for an attraction to congenerics in nesting</w:t>
      </w:r>
      <w:r>
        <w:t xml:space="preserve"> </w:t>
      </w:r>
      <w:r>
        <w:rPr>
          <w:iCs/>
          <w:i/>
        </w:rPr>
        <w:t xml:space="preserve">Megachile</w:t>
      </w:r>
      <w:r>
        <w:t xml:space="preserve">, excluding pseudo nests as congenerics.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7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r>
      <w:tr>
        <w:trPr>
          <w:trHeight w:val="629"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excluding pseudo nests</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r>
      <w:tr>
        <w:trPr>
          <w:trHeight w:val="58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w:t>
            </w:r>
          </w:p>
        </w:tc>
      </w:tr>
      <w:tr>
        <w:trPr>
          <w:trHeight w:val="58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w:t>
            </w:r>
          </w:p>
        </w:tc>
      </w:tr>
      <w:tr>
        <w:trPr>
          <w:trHeight w:val="629"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 Trapnest</w:t>
            </w:r>
          </w:p>
        </w:tc>
      </w:tr>
    </w:tbl>
    <w:p>
      <w:pPr>
        <w:pStyle w:val="BodyText"/>
      </w:pPr>
      <w:r>
        <w:drawing>
          <wp:inline>
            <wp:extent cx="4128561" cy="3211103"/>
            <wp:effectExtent b="0" l="0" r="0" t="0"/>
            <wp:docPr descr="" title="" id="30" name="Picture"/>
            <a:graphic>
              <a:graphicData uri="http://schemas.openxmlformats.org/drawingml/2006/picture">
                <pic:pic>
                  <pic:nvPicPr>
                    <pic:cNvPr descr="Figures/hist_1iv.png" id="31" name="Picture"/>
                    <pic:cNvPicPr>
                      <a:picLocks noChangeArrowheads="1" noChangeAspect="1"/>
                    </pic:cNvPicPr>
                  </pic:nvPicPr>
                  <pic:blipFill>
                    <a:blip r:embed="rId29"/>
                    <a:stretch>
                      <a:fillRect/>
                    </a:stretch>
                  </pic:blipFill>
                  <pic:spPr bwMode="auto">
                    <a:xfrm>
                      <a:off x="0" y="0"/>
                      <a:ext cx="4128561" cy="3211103"/>
                    </a:xfrm>
                    <a:prstGeom prst="rect">
                      <a:avLst/>
                    </a:prstGeom>
                    <a:noFill/>
                    <a:ln w="9525">
                      <a:noFill/>
                      <a:headEnd/>
                      <a:tailEnd/>
                    </a:ln>
                  </pic:spPr>
                </pic:pic>
              </a:graphicData>
            </a:graphic>
          </wp:inline>
        </w:drawing>
      </w:r>
    </w:p>
    <w:p>
      <w:pPr>
        <w:pStyle w:val="BodyText"/>
      </w:pPr>
      <w:r>
        <w:rPr>
          <w:bCs/>
          <w:b/>
        </w:rPr>
        <w:t xml:space="preserve">Figure S5.</w:t>
      </w:r>
      <w:r>
        <w:t xml:space="preserve"> </w:t>
      </w:r>
      <w:r>
        <w:t xml:space="preserve">Histogram of coefficients from the 100 models using simulated data (grey bars) and the coefficient from the model using observed data (red line) for prediction 1, model 1_iv.</w:t>
      </w:r>
    </w:p>
    <w:p>
      <w:pPr>
        <w:pStyle w:val="BodyText"/>
      </w:pPr>
      <w:r>
        <w:rPr>
          <w:bCs/>
          <w:b/>
        </w:rPr>
        <w:t xml:space="preserve">Table S9.</w:t>
      </w:r>
      <w:r>
        <w:t xml:space="preserve"> </w:t>
      </w:r>
      <w:r>
        <w:t xml:space="preserve">Summary of the GLMM output from model 2_i testing for an attraction to</w:t>
      </w:r>
      <w:r>
        <w:t xml:space="preserve"> </w:t>
      </w:r>
      <w:r>
        <w:rPr>
          <w:iCs/>
          <w:i/>
        </w:rPr>
        <w:t xml:space="preserve">Osmia</w:t>
      </w:r>
      <w:r>
        <w:t xml:space="preserve"> </w:t>
      </w:r>
      <w:r>
        <w:t xml:space="preserve">nests of brood parasites (</w:t>
      </w:r>
      <w:r>
        <w:rPr>
          <w:iCs/>
          <w:i/>
        </w:rPr>
        <w:t xml:space="preserve">Sapyga</w:t>
      </w:r>
      <w:r>
        <w:t xml:space="preserve">,</w:t>
      </w:r>
      <w:r>
        <w:t xml:space="preserve"> </w:t>
      </w:r>
      <w:r>
        <w:rPr>
          <w:iCs/>
          <w:i/>
        </w:rPr>
        <w:t xml:space="preserve">Melittobia</w:t>
      </w:r>
      <w:r>
        <w:t xml:space="preserve">), including pseudo nests as</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1.80e-03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5.13e-04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S10.</w:t>
      </w:r>
      <w:r>
        <w:t xml:space="preserve"> </w:t>
      </w:r>
      <w:r>
        <w:t xml:space="preserve">Summary of the GLMM output from model 2_ii for prediction 2, testing an attraction to</w:t>
      </w:r>
      <w:r>
        <w:t xml:space="preserve"> </w:t>
      </w:r>
      <w:r>
        <w:rPr>
          <w:iCs/>
          <w:i/>
        </w:rPr>
        <w:t xml:space="preserve">Osmia</w:t>
      </w:r>
      <w:r>
        <w:t xml:space="preserve"> </w:t>
      </w:r>
      <w:r>
        <w:t xml:space="preserve">nests of brood parasites (</w:t>
      </w:r>
      <w:r>
        <w:rPr>
          <w:iCs/>
          <w:i/>
        </w:rPr>
        <w:t xml:space="preserve">Sapyga</w:t>
      </w:r>
      <w:r>
        <w:t xml:space="preserve">,</w:t>
      </w:r>
      <w:r>
        <w:t xml:space="preserve"> </w:t>
      </w:r>
      <w:r>
        <w:rPr>
          <w:iCs/>
          <w:i/>
        </w:rPr>
        <w:t xml:space="preserve">Melittobia</w:t>
      </w:r>
      <w:r>
        <w:t xml:space="preserve">), excluding pseudo nests as</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2.45e-03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-203.35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4533.90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2.45e-03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1.58e-03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S11.</w:t>
      </w:r>
      <w:r>
        <w:t xml:space="preserve"> </w:t>
      </w:r>
      <w:r>
        <w:t xml:space="preserve">Summary of the GLMM output from model 2_iii for prediction 2, testing an attraction to active</w:t>
      </w:r>
      <w:r>
        <w:t xml:space="preserve"> </w:t>
      </w:r>
      <w:r>
        <w:rPr>
          <w:iCs/>
          <w:i/>
        </w:rPr>
        <w:t xml:space="preserve">Osmia</w:t>
      </w:r>
      <w:r>
        <w:t xml:space="preserve"> </w:t>
      </w:r>
      <w:r>
        <w:t xml:space="preserve">nests of brood parasites (</w:t>
      </w:r>
      <w:r>
        <w:rPr>
          <w:iCs/>
          <w:i/>
        </w:rPr>
        <w:t xml:space="preserve">Sapyga</w:t>
      </w:r>
      <w:r>
        <w:t xml:space="preserve">,</w:t>
      </w:r>
      <w:r>
        <w:t xml:space="preserve"> </w:t>
      </w:r>
      <w:r>
        <w:rPr>
          <w:iCs/>
          <w:i/>
        </w:rPr>
        <w:t xml:space="preserve">Melittobia</w:t>
      </w:r>
      <w:r>
        <w:t xml:space="preserve">), excluding pseudo nests as</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active Osmia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2.46e-03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4.49e-05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3.36e-05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S12.</w:t>
      </w:r>
      <w:r>
        <w:t xml:space="preserve"> </w:t>
      </w:r>
      <w:r>
        <w:t xml:space="preserve">Summary of the GLMM output from model 2_iv for prediction 2, testing an attraction to</w:t>
      </w:r>
      <w:r>
        <w:t xml:space="preserve"> </w:t>
      </w:r>
      <w:r>
        <w:rPr>
          <w:iCs/>
          <w:i/>
        </w:rPr>
        <w:t xml:space="preserve">Megachile</w:t>
      </w:r>
      <w:r>
        <w:t xml:space="preserve"> </w:t>
      </w:r>
      <w:r>
        <w:t xml:space="preserve">in brood parasites (</w:t>
      </w:r>
      <w:r>
        <w:rPr>
          <w:iCs/>
          <w:i/>
        </w:rPr>
        <w:t xml:space="preserve">Meloid</w:t>
      </w:r>
      <w:r>
        <w:t xml:space="preserve">,</w:t>
      </w:r>
      <w:r>
        <w:t xml:space="preserve"> </w:t>
      </w:r>
      <w:r>
        <w:rPr>
          <w:iCs/>
          <w:i/>
        </w:rPr>
        <w:t xml:space="preserve">Melittobia</w:t>
      </w:r>
      <w:r>
        <w:t xml:space="preserve">,</w:t>
      </w:r>
      <w:r>
        <w:t xml:space="preserve"> </w:t>
      </w:r>
      <w:r>
        <w:rPr>
          <w:iCs/>
          <w:i/>
        </w:rPr>
        <w:t xml:space="preserve">Chalcid</w:t>
      </w:r>
      <w:r>
        <w:t xml:space="preserve">, and</w:t>
      </w:r>
      <w:r>
        <w:t xml:space="preserve"> </w:t>
      </w:r>
      <w:r>
        <w:rPr>
          <w:iCs/>
          <w:i/>
        </w:rPr>
        <w:t xml:space="preserve">Coelioxys</w:t>
      </w:r>
      <w:r>
        <w:t xml:space="preserve">), including pseudo nests as</w:t>
      </w:r>
      <w:r>
        <w:t xml:space="preserve"> </w:t>
      </w:r>
      <w:r>
        <w:rPr>
          <w:iCs/>
          <w:i/>
        </w:rPr>
        <w:t xml:space="preserve">Megachile</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3.12e-03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S13.</w:t>
      </w:r>
      <w:r>
        <w:t xml:space="preserve"> </w:t>
      </w:r>
      <w:r>
        <w:t xml:space="preserve">Summary of the GLMM output from model 2_v for prediction 2, testing an attraction to</w:t>
      </w:r>
      <w:r>
        <w:t xml:space="preserve"> </w:t>
      </w:r>
      <w:r>
        <w:rPr>
          <w:iCs/>
          <w:i/>
        </w:rPr>
        <w:t xml:space="preserve">Megachile</w:t>
      </w:r>
      <w:r>
        <w:t xml:space="preserve"> </w:t>
      </w:r>
      <w:r>
        <w:t xml:space="preserve">in brood parasites (</w:t>
      </w:r>
      <w:r>
        <w:rPr>
          <w:iCs/>
          <w:i/>
        </w:rPr>
        <w:t xml:space="preserve">Meloid</w:t>
      </w:r>
      <w:r>
        <w:t xml:space="preserve">,</w:t>
      </w:r>
      <w:r>
        <w:t xml:space="preserve"> </w:t>
      </w:r>
      <w:r>
        <w:rPr>
          <w:iCs/>
          <w:i/>
        </w:rPr>
        <w:t xml:space="preserve">Melittobia</w:t>
      </w:r>
      <w:r>
        <w:t xml:space="preserve">,</w:t>
      </w:r>
      <w:r>
        <w:t xml:space="preserve"> </w:t>
      </w:r>
      <w:r>
        <w:rPr>
          <w:iCs/>
          <w:i/>
        </w:rPr>
        <w:t xml:space="preserve">Chalcid</w:t>
      </w:r>
      <w:r>
        <w:t xml:space="preserve">, and</w:t>
      </w:r>
      <w:r>
        <w:t xml:space="preserve"> </w:t>
      </w:r>
      <w:r>
        <w:rPr>
          <w:iCs/>
          <w:i/>
        </w:rPr>
        <w:t xml:space="preserve">Coelioxys</w:t>
      </w:r>
      <w:r>
        <w:t xml:space="preserve">), excluding pseudo nests as</w:t>
      </w:r>
      <w:r>
        <w:t xml:space="preserve"> </w:t>
      </w:r>
      <w:r>
        <w:rPr>
          <w:iCs/>
          <w:i/>
        </w:rPr>
        <w:t xml:space="preserve">Megachile</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S14.</w:t>
      </w:r>
      <w:r>
        <w:t xml:space="preserve"> </w:t>
      </w:r>
      <w:r>
        <w:t xml:space="preserve">Summary of the GLMM output from model 2_vi for prediction 2, testing an attraction to active</w:t>
      </w:r>
      <w:r>
        <w:t xml:space="preserve"> </w:t>
      </w:r>
      <w:r>
        <w:rPr>
          <w:iCs/>
          <w:i/>
        </w:rPr>
        <w:t xml:space="preserve">Megachile</w:t>
      </w:r>
      <w:r>
        <w:t xml:space="preserve"> </w:t>
      </w:r>
      <w:r>
        <w:t xml:space="preserve">nests of brood parasites (</w:t>
      </w:r>
      <w:r>
        <w:rPr>
          <w:iCs/>
          <w:i/>
        </w:rPr>
        <w:t xml:space="preserve">Meloid</w:t>
      </w:r>
      <w:r>
        <w:t xml:space="preserve">,</w:t>
      </w:r>
      <w:r>
        <w:t xml:space="preserve"> </w:t>
      </w:r>
      <w:r>
        <w:rPr>
          <w:iCs/>
          <w:i/>
        </w:rPr>
        <w:t xml:space="preserve">Melittobia</w:t>
      </w:r>
      <w:r>
        <w:t xml:space="preserve">,</w:t>
      </w:r>
      <w:r>
        <w:t xml:space="preserve"> </w:t>
      </w:r>
      <w:r>
        <w:rPr>
          <w:iCs/>
          <w:i/>
        </w:rPr>
        <w:t xml:space="preserve">Chalcid</w:t>
      </w:r>
      <w:r>
        <w:t xml:space="preserve">, and</w:t>
      </w:r>
      <w:r>
        <w:t xml:space="preserve"> </w:t>
      </w:r>
      <w:r>
        <w:rPr>
          <w:iCs/>
          <w:i/>
        </w:rPr>
        <w:t xml:space="preserve">Coelioxys</w:t>
      </w:r>
      <w:r>
        <w:t xml:space="preserve">), excluding pseudo nests as</w:t>
      </w:r>
      <w:r>
        <w:t xml:space="preserve"> </w:t>
      </w:r>
      <w:r>
        <w:rPr>
          <w:iCs/>
          <w:i/>
        </w:rPr>
        <w:t xml:space="preserve">Megachile</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active Megachile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0.98</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8.38e-05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1.61e-03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S15.</w:t>
      </w:r>
      <w:r>
        <w:t xml:space="preserve"> </w:t>
      </w:r>
      <w:r>
        <w:t xml:space="preserve">Summary of the GLMM output from model 3a_i for prediction 3a, testing an avoidance of parasites and an attraction to congenerics in nesting</w:t>
      </w:r>
      <w:r>
        <w:t xml:space="preserve"> </w:t>
      </w:r>
      <w:r>
        <w:rPr>
          <w:iCs/>
          <w:i/>
        </w:rPr>
        <w:t xml:space="preserve">Osmia</w:t>
      </w:r>
      <w:r>
        <w:t xml:space="preserve">, including pseudo nests as congeneric nests with no detectable parasites.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7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r>
      <w:tr>
        <w:trPr>
          <w:trHeight w:val="629"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no detectable parasites, including pseudo nests</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r>
      <w:tr>
        <w:trPr>
          <w:trHeight w:val="58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w:t>
            </w:r>
          </w:p>
        </w:tc>
      </w:tr>
      <w:tr>
        <w:trPr>
          <w:trHeight w:val="629"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 Trapnest</w:t>
            </w:r>
          </w:p>
        </w:tc>
      </w:tr>
    </w:tbl>
    <w:p>
      <w:pPr>
        <w:pStyle w:val="BodyText"/>
      </w:pPr>
      <w:r>
        <w:drawing>
          <wp:inline>
            <wp:extent cx="4128561" cy="3211103"/>
            <wp:effectExtent b="0" l="0" r="0" t="0"/>
            <wp:docPr descr="" title="" id="33" name="Picture"/>
            <a:graphic>
              <a:graphicData uri="http://schemas.openxmlformats.org/drawingml/2006/picture">
                <pic:pic>
                  <pic:nvPicPr>
                    <pic:cNvPr descr="Figures/hist_3ai.png" id="34" name="Picture"/>
                    <pic:cNvPicPr>
                      <a:picLocks noChangeArrowheads="1" noChangeAspect="1"/>
                    </pic:cNvPicPr>
                  </pic:nvPicPr>
                  <pic:blipFill>
                    <a:blip r:embed="rId32"/>
                    <a:stretch>
                      <a:fillRect/>
                    </a:stretch>
                  </pic:blipFill>
                  <pic:spPr bwMode="auto">
                    <a:xfrm>
                      <a:off x="0" y="0"/>
                      <a:ext cx="4128561" cy="3211103"/>
                    </a:xfrm>
                    <a:prstGeom prst="rect">
                      <a:avLst/>
                    </a:prstGeom>
                    <a:noFill/>
                    <a:ln w="9525">
                      <a:noFill/>
                      <a:headEnd/>
                      <a:tailEnd/>
                    </a:ln>
                  </pic:spPr>
                </pic:pic>
              </a:graphicData>
            </a:graphic>
          </wp:inline>
        </w:drawing>
      </w:r>
    </w:p>
    <w:p>
      <w:pPr>
        <w:pStyle w:val="BodyText"/>
      </w:pPr>
      <w:r>
        <w:rPr>
          <w:bCs/>
          <w:b/>
        </w:rPr>
        <w:t xml:space="preserve">Figure S6.</w:t>
      </w:r>
      <w:r>
        <w:t xml:space="preserve"> </w:t>
      </w:r>
      <w:r>
        <w:t xml:space="preserve">Histogram of coefficients from the 100 models using simulated data (grey bars) and the coefficient from the model using observed data (red line) for prediction 3, model 3_i.</w:t>
      </w:r>
    </w:p>
    <w:p>
      <w:pPr>
        <w:pStyle w:val="BodyText"/>
      </w:pPr>
      <w:r>
        <w:rPr>
          <w:bCs/>
          <w:b/>
        </w:rPr>
        <w:t xml:space="preserve">Table S16.</w:t>
      </w:r>
      <w:r>
        <w:t xml:space="preserve"> </w:t>
      </w:r>
      <w:r>
        <w:t xml:space="preserve">Summary of the GLMM output from model 3a_ii for prediction 3a, testing an avoidance of parasites and an attraction to congenerics in nesting</w:t>
      </w:r>
      <w:r>
        <w:t xml:space="preserve"> </w:t>
      </w:r>
      <w:r>
        <w:rPr>
          <w:iCs/>
          <w:i/>
        </w:rPr>
        <w:t xml:space="preserve">Osmia</w:t>
      </w:r>
      <w:r>
        <w:t xml:space="preserve">, excluding pseudo nests as congeneric nests with no detectable parasites.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7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r>
      <w:tr>
        <w:trPr>
          <w:trHeight w:val="629"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no detectable parasites, excluding pseudo nests</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r>
      <w:tr>
        <w:trPr>
          <w:trHeight w:val="58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w:t>
            </w:r>
          </w:p>
        </w:tc>
      </w:tr>
      <w:tr>
        <w:trPr>
          <w:trHeight w:val="629"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 Trapnest</w:t>
            </w:r>
          </w:p>
        </w:tc>
      </w:tr>
    </w:tbl>
    <w:p>
      <w:pPr>
        <w:pStyle w:val="BodyText"/>
      </w:pPr>
      <w:r>
        <w:drawing>
          <wp:inline>
            <wp:extent cx="4128561" cy="3211103"/>
            <wp:effectExtent b="0" l="0" r="0" t="0"/>
            <wp:docPr descr="" title="" id="36" name="Picture"/>
            <a:graphic>
              <a:graphicData uri="http://schemas.openxmlformats.org/drawingml/2006/picture">
                <pic:pic>
                  <pic:nvPicPr>
                    <pic:cNvPr descr="Figures/hist_3aii.png" id="37" name="Picture"/>
                    <pic:cNvPicPr>
                      <a:picLocks noChangeArrowheads="1" noChangeAspect="1"/>
                    </pic:cNvPicPr>
                  </pic:nvPicPr>
                  <pic:blipFill>
                    <a:blip r:embed="rId35"/>
                    <a:stretch>
                      <a:fillRect/>
                    </a:stretch>
                  </pic:blipFill>
                  <pic:spPr bwMode="auto">
                    <a:xfrm>
                      <a:off x="0" y="0"/>
                      <a:ext cx="4128561" cy="3211103"/>
                    </a:xfrm>
                    <a:prstGeom prst="rect">
                      <a:avLst/>
                    </a:prstGeom>
                    <a:noFill/>
                    <a:ln w="9525">
                      <a:noFill/>
                      <a:headEnd/>
                      <a:tailEnd/>
                    </a:ln>
                  </pic:spPr>
                </pic:pic>
              </a:graphicData>
            </a:graphic>
          </wp:inline>
        </w:drawing>
      </w:r>
    </w:p>
    <w:p>
      <w:pPr>
        <w:pStyle w:val="BodyText"/>
      </w:pPr>
      <w:r>
        <w:rPr>
          <w:bCs/>
          <w:b/>
        </w:rPr>
        <w:t xml:space="preserve">Figure S6.</w:t>
      </w:r>
      <w:r>
        <w:t xml:space="preserve"> </w:t>
      </w:r>
      <w:r>
        <w:t xml:space="preserve">Histogram of coefficients from the 100 models using simulated data (grey bars) and the coefficient from the model using observed data (red line) for prediction 3, model 3_ii.</w:t>
      </w:r>
    </w:p>
    <w:p>
      <w:pPr>
        <w:pStyle w:val="BodyText"/>
      </w:pPr>
      <w:r>
        <w:rPr>
          <w:bCs/>
          <w:b/>
        </w:rPr>
        <w:t xml:space="preserve">Table S17.</w:t>
      </w:r>
      <w:r>
        <w:t xml:space="preserve"> </w:t>
      </w:r>
      <w:r>
        <w:t xml:space="preserve">Summary of the GLMM output from model 3a_iii for prediction 3a, testing an avoidance of parasites and an attraction to congenerics in nesting</w:t>
      </w:r>
      <w:r>
        <w:t xml:space="preserve"> </w:t>
      </w:r>
      <w:r>
        <w:rPr>
          <w:iCs/>
          <w:i/>
        </w:rPr>
        <w:t xml:space="preserve">Megachile</w:t>
      </w:r>
      <w:r>
        <w:t xml:space="preserve">, including pseudo nests as congeneric nests with no detectable parasites. Due to the small sample size, we could not execute the model excluding pseudo nests, thus there is no table for output from model 3a_iv.</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7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r>
      <w:tr>
        <w:trPr>
          <w:trHeight w:val="629"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nests with detectable parasites</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nests with no detectable parasites, including pseudo nests</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r>
      <w:tr>
        <w:trPr>
          <w:trHeight w:val="58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w:t>
            </w:r>
          </w:p>
        </w:tc>
      </w:tr>
      <w:tr>
        <w:trPr>
          <w:trHeight w:val="629"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 Trapnest</w:t>
            </w:r>
          </w:p>
        </w:tc>
      </w:tr>
    </w:tbl>
    <w:p>
      <w:pPr>
        <w:pStyle w:val="BodyText"/>
      </w:pPr>
      <w:r>
        <w:drawing>
          <wp:inline>
            <wp:extent cx="4128561" cy="3211103"/>
            <wp:effectExtent b="0" l="0" r="0" t="0"/>
            <wp:docPr descr="" title="" id="39" name="Picture"/>
            <a:graphic>
              <a:graphicData uri="http://schemas.openxmlformats.org/drawingml/2006/picture">
                <pic:pic>
                  <pic:nvPicPr>
                    <pic:cNvPr descr="Figures/hist_3aiii.png" id="40" name="Picture"/>
                    <pic:cNvPicPr>
                      <a:picLocks noChangeArrowheads="1" noChangeAspect="1"/>
                    </pic:cNvPicPr>
                  </pic:nvPicPr>
                  <pic:blipFill>
                    <a:blip r:embed="rId38"/>
                    <a:stretch>
                      <a:fillRect/>
                    </a:stretch>
                  </pic:blipFill>
                  <pic:spPr bwMode="auto">
                    <a:xfrm>
                      <a:off x="0" y="0"/>
                      <a:ext cx="4128561" cy="3211103"/>
                    </a:xfrm>
                    <a:prstGeom prst="rect">
                      <a:avLst/>
                    </a:prstGeom>
                    <a:noFill/>
                    <a:ln w="9525">
                      <a:noFill/>
                      <a:headEnd/>
                      <a:tailEnd/>
                    </a:ln>
                  </pic:spPr>
                </pic:pic>
              </a:graphicData>
            </a:graphic>
          </wp:inline>
        </w:drawing>
      </w:r>
    </w:p>
    <w:p>
      <w:pPr>
        <w:pStyle w:val="BodyText"/>
      </w:pPr>
      <w:r>
        <w:rPr>
          <w:bCs/>
          <w:b/>
        </w:rPr>
        <w:t xml:space="preserve">Figure S6.</w:t>
      </w:r>
      <w:r>
        <w:t xml:space="preserve"> </w:t>
      </w:r>
      <w:r>
        <w:t xml:space="preserve">Histogram of coefficients from the 100 models using simulated data (grey bars) and the coefficient from the model using observed data (red line) for prediction 3, model 3_iii.</w:t>
      </w:r>
    </w:p>
    <w:p>
      <w:pPr>
        <w:pStyle w:val="BodyText"/>
      </w:pPr>
      <w:r>
        <w:rPr>
          <w:bCs/>
          <w:b/>
        </w:rPr>
        <w:t xml:space="preserve">Table S18.</w:t>
      </w:r>
      <w:r>
        <w:t xml:space="preserve"> </w:t>
      </w:r>
      <w:r>
        <w:t xml:space="preserve">Summary of the GLMM output from model 3b_i for prediction 3b, testing a change in nest investment of</w:t>
      </w:r>
      <w:r>
        <w:t xml:space="preserve"> </w:t>
      </w:r>
      <w:r>
        <w:rPr>
          <w:iCs/>
          <w:i/>
        </w:rPr>
        <w:t xml:space="preserve">Osmia</w:t>
      </w:r>
      <w:r>
        <w:t xml:space="preserve"> </w:t>
      </w:r>
      <w:r>
        <w:t xml:space="preserve">in response to brood parasites.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936"/>
        <w:gridCol w:w="936"/>
        <w:gridCol w:w="936"/>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78.09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Residual 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S19.</w:t>
      </w:r>
      <w:r>
        <w:t xml:space="preserve"> </w:t>
      </w:r>
      <w:r>
        <w:t xml:space="preserve">Summary of the GLMM output from model 3b_ii for prediction 3b, testing a change in nest investment of</w:t>
      </w:r>
      <w:r>
        <w:t xml:space="preserve"> </w:t>
      </w:r>
      <w:r>
        <w:rPr>
          <w:iCs/>
          <w:i/>
        </w:rPr>
        <w:t xml:space="preserve">Megachile</w:t>
      </w:r>
      <w:r>
        <w:t xml:space="preserve"> </w:t>
      </w:r>
      <w:r>
        <w:t xml:space="preserve">in response to brood parasites.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936"/>
        <w:gridCol w:w="936"/>
        <w:gridCol w:w="936"/>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Residual 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S20.</w:t>
      </w:r>
      <w:r>
        <w:t xml:space="preserve"> </w:t>
      </w:r>
      <w:r>
        <w:t xml:space="preserve">Summary of the GLMM output from model 3c_i for prediction 3c, testing if brood cell parasitization predicts nest termination in</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888"/>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S21.</w:t>
      </w:r>
      <w:r>
        <w:t xml:space="preserve"> </w:t>
      </w:r>
      <w:r>
        <w:t xml:space="preserve">Summary of the GLMM output from model 3c_ii for prediction 3c, testing if brood cell parasitization predicts nest termination in</w:t>
      </w:r>
      <w:r>
        <w:t xml:space="preserve"> </w:t>
      </w:r>
      <w:r>
        <w:rPr>
          <w:iCs/>
          <w:i/>
        </w:rPr>
        <w:t xml:space="preserve">Megachile</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888"/>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S22.</w:t>
      </w:r>
      <w:r>
        <w:t xml:space="preserve"> </w:t>
      </w:r>
      <w:r>
        <w:t xml:space="preserve">Summary of the GLMM output from model 3d_i for prediction 3d, testing abandoning inner walls as a response to brood parasites in</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888"/>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 * Neighbouring Osmia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0.90</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3.88e-04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sectPr w:rsidR="00C120BF" w:rsidRPr="00AD4625">
      <w:footerReference r:id="rId9"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1667205"/>
      <w:docPartObj>
        <w:docPartGallery w:val="Page Numbers (Bottom of Page)"/>
        <w:docPartUnique/>
      </w:docPartObj>
    </w:sdtPr>
    <w:sdtContent>
      <w:p w14:paraId="4D41AC4F" w14:textId="177D4805" w:rsidR="00816B33" w:rsidRDefault="00816B33" w:rsidP="006D2C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A3996D" w14:textId="77777777" w:rsidR="00816B33" w:rsidRDefault="00816B33" w:rsidP="00816B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9758347"/>
      <w:docPartObj>
        <w:docPartGallery w:val="Page Numbers (Bottom of Page)"/>
        <w:docPartUnique/>
      </w:docPartObj>
    </w:sdtPr>
    <w:sdtContent>
      <w:p w14:paraId="40DD30B9" w14:textId="40E56351" w:rsidR="00816B33" w:rsidRDefault="00816B33" w:rsidP="006D2C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83CD5A7" w14:textId="77777777" w:rsidR="00816B33" w:rsidRDefault="00816B33" w:rsidP="00816B33">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AE7B0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01932"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5"/>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756604"/>
    <w:pPr>
      <w:keepNext/>
      <w:keepLines/>
      <w:spacing w:after="0" w:before="48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756604"/>
    <w:pPr>
      <w:keepNext/>
      <w:keepLines/>
      <w:spacing w:after="0" w:before="200"/>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756604"/>
    <w:pPr>
      <w:keepNext/>
      <w:keepLines/>
      <w:spacing w:after="0" w:before="200"/>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756604"/>
    <w:pPr>
      <w:keepNext/>
      <w:keepLines/>
      <w:spacing w:after="0" w:before="200"/>
      <w:outlineLvl w:val="3"/>
    </w:pPr>
    <w:rPr>
      <w:rFonts w:ascii="Times New Roman" w:cstheme="majorBidi" w:eastAsiaTheme="majorEastAsia" w:hAnsi="Times New Roman"/>
      <w:bCs/>
      <w:i/>
    </w:rPr>
  </w:style>
  <w:style w:styleId="Heading5" w:type="paragraph">
    <w:name w:val="heading 5"/>
    <w:basedOn w:val="Normal"/>
    <w:next w:val="BodyText"/>
    <w:uiPriority w:val="9"/>
    <w:unhideWhenUsed/>
    <w:qFormat/>
    <w:rsid w:val="00756604"/>
    <w:pPr>
      <w:keepNext/>
      <w:keepLines/>
      <w:spacing w:after="0" w:before="200"/>
      <w:outlineLvl w:val="4"/>
    </w:pPr>
    <w:rPr>
      <w:rFonts w:ascii="Times New Roman" w:cstheme="majorBidi" w:eastAsiaTheme="majorEastAsia" w:hAnsi="Times New Roman"/>
      <w:iCs/>
      <w:color w:themeColor="text1" w:val="000000"/>
      <w:u w:val="single"/>
    </w:rPr>
  </w:style>
  <w:style w:styleId="Heading6" w:type="paragraph">
    <w:name w:val="heading 6"/>
    <w:basedOn w:val="Normal"/>
    <w:next w:val="BodyText"/>
    <w:uiPriority w:val="9"/>
    <w:unhideWhenUsed/>
    <w:qFormat/>
    <w:rsid w:val="003910D4"/>
    <w:pPr>
      <w:keepNext/>
      <w:keepLines/>
      <w:spacing w:after="0" w:before="200"/>
      <w:outlineLvl w:val="5"/>
    </w:pPr>
    <w:rPr>
      <w:rFonts w:ascii="Times New Roman" w:cstheme="majorBidi" w:eastAsiaTheme="majorEastAsia" w:hAnsi="Times New Roman"/>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BalloonText"/>
    <w:link w:val="BodyTextChar"/>
    <w:qFormat/>
    <w:rsid w:val="003910D4"/>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996B2B"/>
    <w:pPr>
      <w:keepNext/>
      <w:keepLines/>
      <w:spacing w:after="240" w:before="480"/>
      <w:jc w:val="center"/>
    </w:pPr>
    <w:rPr>
      <w:rFonts w:ascii="Times New Roman" w:cstheme="majorBidi" w:eastAsiaTheme="majorEastAsia" w:hAnsi="Times New Roman"/>
      <w:b/>
      <w:bCs/>
      <w:szCs w:val="36"/>
    </w:rPr>
  </w:style>
  <w:style w:styleId="Subtitle" w:type="paragraph">
    <w:name w:val="Subtitle"/>
    <w:basedOn w:val="Title"/>
    <w:next w:val="BodyText"/>
    <w:qFormat/>
    <w:rsid w:val="0098437D"/>
    <w:pPr>
      <w:spacing w:before="240"/>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756604"/>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rsid w:val="00756604"/>
    <w:pPr>
      <w:keepNext/>
      <w:keepLines/>
      <w:spacing w:after="300" w:before="100"/>
    </w:pPr>
    <w:rPr>
      <w:rFonts w:ascii="Times New Roman" w:hAnsi="Times New Roman"/>
      <w:sz w:val="20"/>
      <w:szCs w:val="20"/>
    </w:rPr>
  </w:style>
  <w:style w:styleId="Bibliography" w:type="paragraph">
    <w:name w:val="Bibliography"/>
    <w:basedOn w:val="Heading7"/>
    <w:qFormat/>
    <w:rsid w:val="003910D4"/>
    <w:rPr>
      <w:rFonts w:ascii="Times New Roman" w:cs="Times New Roman" w:hAnsi="Times New Roman"/>
      <w:color w:val="auto"/>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BodyTextIndent2"/>
    <w:link w:val="CaptionChar"/>
    <w:rsid w:val="003910D4"/>
  </w:style>
  <w:style w:customStyle="1" w:styleId="TableCaption" w:type="paragraph">
    <w:name w:val="Table Caption"/>
    <w:basedOn w:val="Caption"/>
    <w:rsid w:val="001B6D52"/>
    <w:rPr>
      <w:i/>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3910D4"/>
    <w:rPr>
      <w:rFonts w:ascii="Times New Roman" w:cs="Times New Roman" w:eastAsiaTheme="majorEastAsia" w:hAnsi="Times New Roman"/>
    </w:rPr>
  </w:style>
  <w:style w:customStyle="1" w:styleId="VerbatimChar" w:type="character">
    <w:name w:val="Verbatim Char"/>
    <w:basedOn w:val="CaptionChar"/>
    <w:rPr>
      <w:rFonts w:ascii="Consolas" w:cs="Times New Roman" w:eastAsiaTheme="majorEastAsia" w:hAnsi="Consolas"/>
      <w:sz w:val="22"/>
    </w:rPr>
  </w:style>
  <w:style w:customStyle="1" w:styleId="SectionNumber" w:type="character">
    <w:name w:val="Section Number"/>
    <w:basedOn w:val="CaptionChar"/>
    <w:rPr>
      <w:rFonts w:ascii="Times New Roman" w:cs="Times New Roman" w:eastAsiaTheme="majorEastAsia" w:hAnsi="Times New Roman"/>
    </w:rPr>
  </w:style>
  <w:style w:styleId="FootnoteReference" w:type="character">
    <w:name w:val="footnote reference"/>
    <w:basedOn w:val="CaptionChar"/>
    <w:rPr>
      <w:rFonts w:ascii="Times New Roman" w:cs="Times New Roman" w:eastAsiaTheme="majorEastAsia" w:hAnsi="Times New Roman"/>
      <w:vertAlign w:val="superscript"/>
    </w:rPr>
  </w:style>
  <w:style w:styleId="Hyperlink" w:type="character">
    <w:name w:val="Hyperlink"/>
    <w:basedOn w:val="CaptionChar"/>
    <w:rPr>
      <w:rFonts w:ascii="Times New Roman" w:cs="Times New Roman" w:eastAsiaTheme="majorEastAsia"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TableofAuthorities" w:type="paragraph">
    <w:name w:val="table of authorities"/>
    <w:basedOn w:val="Normal"/>
    <w:next w:val="Normal"/>
    <w:rsid w:val="001B6D52"/>
    <w:pPr>
      <w:spacing w:after="0"/>
      <w:ind w:hanging="240" w:left="240"/>
    </w:pPr>
    <w:rPr>
      <w:rFonts w:ascii="Times New Roman" w:hAnsi="Times New Roman"/>
    </w:rPr>
  </w:style>
  <w:style w:styleId="TableofFigures" w:type="paragraph">
    <w:name w:val="table of figures"/>
    <w:basedOn w:val="Normal"/>
    <w:next w:val="Normal"/>
    <w:rsid w:val="001B6D52"/>
    <w:pPr>
      <w:spacing w:after="0"/>
    </w:pPr>
    <w:rPr>
      <w:rFonts w:ascii="Times New Roman" w:hAnsi="Times New Roman"/>
    </w:rPr>
  </w:style>
  <w:style w:styleId="TOC9" w:type="paragraph">
    <w:name w:val="toc 9"/>
    <w:basedOn w:val="Normal"/>
    <w:next w:val="Normal"/>
    <w:autoRedefine/>
    <w:rsid w:val="003910D4"/>
    <w:pPr>
      <w:spacing w:after="100"/>
      <w:ind w:left="1920"/>
    </w:pPr>
  </w:style>
  <w:style w:styleId="BalloonText" w:type="paragraph">
    <w:name w:val="Balloon Text"/>
    <w:basedOn w:val="Bibliography"/>
    <w:link w:val="BalloonTextChar"/>
    <w:rsid w:val="003910D4"/>
  </w:style>
  <w:style w:customStyle="1" w:styleId="BalloonTextChar" w:type="character">
    <w:name w:val="Balloon Text Char"/>
    <w:basedOn w:val="DefaultParagraphFont"/>
    <w:link w:val="BalloonText"/>
    <w:rsid w:val="003910D4"/>
    <w:rPr>
      <w:rFonts w:ascii="Times New Roman" w:cs="Times New Roman" w:eastAsiaTheme="majorEastAsia" w:hAnsi="Times New Roman"/>
    </w:rPr>
  </w:style>
  <w:style w:styleId="BodyText2" w:type="paragraph">
    <w:name w:val="Body Text 2"/>
    <w:basedOn w:val="BodyText"/>
    <w:link w:val="BodyText2Char"/>
    <w:rsid w:val="003910D4"/>
  </w:style>
  <w:style w:customStyle="1" w:styleId="BodyText2Char" w:type="character">
    <w:name w:val="Body Text 2 Char"/>
    <w:basedOn w:val="DefaultParagraphFont"/>
    <w:link w:val="BodyText2"/>
    <w:rsid w:val="003910D4"/>
    <w:rPr>
      <w:rFonts w:ascii="Times New Roman" w:cs="Times New Roman" w:eastAsiaTheme="majorEastAsia" w:hAnsi="Times New Roman"/>
    </w:rPr>
  </w:style>
  <w:style w:styleId="BodyText3" w:type="paragraph">
    <w:name w:val="Body Text 3"/>
    <w:basedOn w:val="BodyText2"/>
    <w:link w:val="BodyText3Char"/>
    <w:rsid w:val="003910D4"/>
  </w:style>
  <w:style w:customStyle="1" w:styleId="BodyText3Char" w:type="character">
    <w:name w:val="Body Text 3 Char"/>
    <w:basedOn w:val="DefaultParagraphFont"/>
    <w:link w:val="BodyText3"/>
    <w:rsid w:val="003910D4"/>
    <w:rPr>
      <w:rFonts w:ascii="Times New Roman" w:cs="Times New Roman" w:eastAsiaTheme="majorEastAsia" w:hAnsi="Times New Roman"/>
    </w:rPr>
  </w:style>
  <w:style w:styleId="BodyTextFirstIndent" w:type="paragraph">
    <w:name w:val="Body Text First Indent"/>
    <w:basedOn w:val="BodyText3"/>
    <w:link w:val="BodyTextFirstIndentChar"/>
    <w:rsid w:val="003910D4"/>
  </w:style>
  <w:style w:customStyle="1" w:styleId="BodyTextChar" w:type="character">
    <w:name w:val="Body Text Char"/>
    <w:basedOn w:val="BalloonTextChar"/>
    <w:link w:val="BodyText"/>
    <w:rsid w:val="003910D4"/>
    <w:rPr>
      <w:rFonts w:ascii="Times New Roman" w:cs="Times New Roman" w:eastAsiaTheme="majorEastAsia" w:hAnsi="Times New Roman"/>
    </w:rPr>
  </w:style>
  <w:style w:customStyle="1" w:styleId="BodyTextFirstIndentChar" w:type="character">
    <w:name w:val="Body Text First Indent Char"/>
    <w:basedOn w:val="BodyTextChar"/>
    <w:link w:val="BodyTextFirstIndent"/>
    <w:rsid w:val="003910D4"/>
    <w:rPr>
      <w:rFonts w:ascii="Times New Roman" w:cs="Times New Roman" w:eastAsiaTheme="majorEastAsia" w:hAnsi="Times New Roman"/>
    </w:rPr>
  </w:style>
  <w:style w:styleId="BodyTextIndent" w:type="paragraph">
    <w:name w:val="Body Text Indent"/>
    <w:basedOn w:val="BodyTextFirstIndent2"/>
    <w:link w:val="BodyTextIndentChar"/>
    <w:rsid w:val="003910D4"/>
  </w:style>
  <w:style w:customStyle="1" w:styleId="BodyTextIndentChar" w:type="character">
    <w:name w:val="Body Text Indent Char"/>
    <w:basedOn w:val="DefaultParagraphFont"/>
    <w:link w:val="BodyTextIndent"/>
    <w:rsid w:val="003910D4"/>
    <w:rPr>
      <w:rFonts w:ascii="Times New Roman" w:cs="Times New Roman" w:eastAsiaTheme="majorEastAsia" w:hAnsi="Times New Roman"/>
    </w:rPr>
  </w:style>
  <w:style w:styleId="BodyTextFirstIndent2" w:type="paragraph">
    <w:name w:val="Body Text First Indent 2"/>
    <w:basedOn w:val="BodyTextFirstIndent"/>
    <w:link w:val="BodyTextFirstIndent2Char"/>
    <w:rsid w:val="003910D4"/>
  </w:style>
  <w:style w:customStyle="1" w:styleId="BodyTextFirstIndent2Char" w:type="character">
    <w:name w:val="Body Text First Indent 2 Char"/>
    <w:basedOn w:val="BodyTextIndentChar"/>
    <w:link w:val="BodyTextFirstIndent2"/>
    <w:rsid w:val="003910D4"/>
    <w:rPr>
      <w:rFonts w:ascii="Times New Roman" w:cs="Times New Roman" w:eastAsiaTheme="majorEastAsia" w:hAnsi="Times New Roman"/>
    </w:rPr>
  </w:style>
  <w:style w:styleId="BodyTextIndent2" w:type="paragraph">
    <w:name w:val="Body Text Indent 2"/>
    <w:basedOn w:val="BodyTextIndent"/>
    <w:link w:val="BodyTextIndent2Char"/>
    <w:rsid w:val="003910D4"/>
  </w:style>
  <w:style w:customStyle="1" w:styleId="BodyTextIndent2Char" w:type="character">
    <w:name w:val="Body Text Indent 2 Char"/>
    <w:basedOn w:val="DefaultParagraphFont"/>
    <w:link w:val="BodyTextIndent2"/>
    <w:rsid w:val="003910D4"/>
    <w:rPr>
      <w:rFonts w:ascii="Times New Roman" w:cs="Times New Roman" w:eastAsiaTheme="majorEastAsia" w:hAnsi="Times New Roman"/>
    </w:rPr>
  </w:style>
  <w:style w:customStyle="1" w:styleId="Tablenobreaks" w:type="paragraph">
    <w:name w:val="Table no breaks"/>
    <w:basedOn w:val="TableofFigures"/>
    <w:qFormat/>
    <w:rsid w:val="00AD4625"/>
    <w:pPr>
      <w:keepNext/>
      <w:keepLines/>
    </w:pPr>
  </w:style>
  <w:style w:styleId="TOC2" w:type="paragraph">
    <w:name w:val="toc 2"/>
    <w:basedOn w:val="Normal"/>
    <w:next w:val="Normal"/>
    <w:autoRedefine/>
    <w:rsid w:val="00AD4625"/>
    <w:pPr>
      <w:spacing w:after="100"/>
      <w:ind w:left="240"/>
    </w:pPr>
  </w:style>
  <w:style w:styleId="TOC1" w:type="paragraph">
    <w:name w:val="toc 1"/>
    <w:basedOn w:val="Normal"/>
    <w:next w:val="Normal"/>
    <w:autoRedefine/>
    <w:rsid w:val="00AD4625"/>
    <w:pPr>
      <w:spacing w:after="100"/>
    </w:pPr>
  </w:style>
  <w:style w:styleId="Footer" w:type="paragraph">
    <w:name w:val="footer"/>
    <w:basedOn w:val="Normal"/>
    <w:link w:val="FooterChar"/>
    <w:rsid w:val="00816B33"/>
    <w:pPr>
      <w:tabs>
        <w:tab w:pos="4680" w:val="center"/>
        <w:tab w:pos="9360" w:val="right"/>
      </w:tabs>
      <w:spacing w:after="0"/>
    </w:pPr>
  </w:style>
  <w:style w:customStyle="1" w:styleId="FooterChar" w:type="character">
    <w:name w:val="Footer Char"/>
    <w:basedOn w:val="DefaultParagraphFont"/>
    <w:link w:val="Footer"/>
    <w:rsid w:val="00816B33"/>
  </w:style>
  <w:style w:styleId="PageNumber" w:type="character">
    <w:name w:val="page number"/>
    <w:basedOn w:val="DefaultParagraphFont"/>
    <w:rsid w:val="00816B3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63</Words>
  <Characters>364</Characters>
  <Application>Microsoft Office Word</Application>
  <DocSecurity>0</DocSecurity>
  <Lines>3</Lines>
  <Paragraphs>1</Paragraphs>
  <ScaleCrop>false</ScaleCrop>
  <Company/>
  <LinksUpToDate>false</LinksUpToDate>
  <CharactersWithSpaces>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influence and anti-parasite defences during nest-site selection of solitary cavity-nesting bees</dc:title>
  <dc:creator/>
  <cp:keywords/>
  <dcterms:created xsi:type="dcterms:W3CDTF">2025-11-06T21:03:08Z</dcterms:created>
  <dcterms:modified xsi:type="dcterms:W3CDTF">2025-11-06T21:03:08Z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Model Summaries</vt:lpwstr>
  </property>
  <property fmtid="{D5CDD505-2E9C-101B-9397-08002B2CF9AE}" pid="9" name="toc-title">
    <vt:lpwstr>Table of contents</vt:lpwstr>
  </property>
</Properties>
</file>