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04_Tables</w:t>
      </w:r>
    </w:p>
    <w:p>
      <w:pPr>
        <w:pStyle w:val="SourceCode"/>
      </w:pPr>
      <w:r>
        <w:rPr>
          <w:rStyle w:val="NormalTok"/>
        </w:rPr>
        <w:t xml:space="preserve">mod_2i_par_agg_os_ps_table</w:t>
      </w:r>
    </w:p>
    <w:p>
      <w:pPr>
        <w:pStyle w:val="SourceCode"/>
      </w:pPr>
      <w:r>
        <w:rPr>
          <w:rStyle w:val="VerbatimChar"/>
        </w:rPr>
        <w:t xml:space="preserve"># A tibble: 10 × 6</w:t>
      </w:r>
      <w:r>
        <w:br/>
      </w:r>
      <w:r>
        <w:rPr>
          <w:rStyle w:val="VerbatimChar"/>
        </w:rPr>
        <w:t xml:space="preserve">   Effect Variable                   Estimate `Std. Error` `Z Value` `P-Value`</w:t>
      </w:r>
      <w:r>
        <w:br/>
      </w:r>
      <w:r>
        <w:rPr>
          <w:rStyle w:val="VerbatimChar"/>
        </w:rPr>
        <w:t xml:space="preserve">   &lt;chr&gt;  &lt;chr&gt;                      &lt;chr&gt;    &lt;chr&gt;        &lt;chr&gt;     &lt;chr&gt;    </w:t>
      </w:r>
      <w:r>
        <w:br/>
      </w:r>
      <w:r>
        <w:rPr>
          <w:rStyle w:val="VerbatimChar"/>
        </w:rPr>
        <w:t xml:space="preserve"> 1 fixed  Intercept                  -2.91    0.35         -8.33     &lt; 0.0001 </w:t>
      </w:r>
      <w:r>
        <w:br/>
      </w:r>
      <w:r>
        <w:rPr>
          <w:rStyle w:val="VerbatimChar"/>
        </w:rPr>
        <w:t xml:space="preserve"> 2 fixed  Neighbouring Osmia         -0.14    0.27         -0.52     0.60     </w:t>
      </w:r>
      <w:r>
        <w:br/>
      </w:r>
      <w:r>
        <w:rPr>
          <w:rStyle w:val="VerbatimChar"/>
        </w:rPr>
        <w:t xml:space="preserve"> 3 fixed  Day of year I              9.66     6.71         1.44      0.15     </w:t>
      </w:r>
      <w:r>
        <w:br/>
      </w:r>
      <w:r>
        <w:rPr>
          <w:rStyle w:val="VerbatimChar"/>
        </w:rPr>
        <w:t xml:space="preserve"> 4 fixed  Day of year II             -1.77    6.76         -0.26     0.79     </w:t>
      </w:r>
      <w:r>
        <w:br/>
      </w:r>
      <w:r>
        <w:rPr>
          <w:rStyle w:val="VerbatimChar"/>
        </w:rPr>
        <w:t xml:space="preserve"> 5 fixed  Year (2024)                -54.78   16438247.40  -3.33e-06 1.00     </w:t>
      </w:r>
      <w:r>
        <w:br/>
      </w:r>
      <w:r>
        <w:rPr>
          <w:rStyle w:val="VerbatimChar"/>
        </w:rPr>
        <w:t xml:space="preserve"> 6 fixed  Site (CP)                  -99.49   22257492.20  -4.47e-06 1.00     </w:t>
      </w:r>
      <w:r>
        <w:br/>
      </w:r>
      <w:r>
        <w:rPr>
          <w:rStyle w:val="VerbatimChar"/>
        </w:rPr>
        <w:t xml:space="preserve"> 7 fixed  Site (NN)                  0.79     0.60         1.32      0.19     </w:t>
      </w:r>
      <w:r>
        <w:br/>
      </w:r>
      <w:r>
        <w:rPr>
          <w:rStyle w:val="VerbatimChar"/>
        </w:rPr>
        <w:t xml:space="preserve"> 8 random Nest ID: Nest-box: Subsite 2.41     &lt;NA&gt;         &lt;NA&gt;      &lt;NA&gt;     </w:t>
      </w:r>
      <w:r>
        <w:br/>
      </w:r>
      <w:r>
        <w:rPr>
          <w:rStyle w:val="VerbatimChar"/>
        </w:rPr>
        <w:t xml:space="preserve"> 9 random Nest-box: Subsite          2.18e-07 &lt;NA&gt;         &lt;NA&gt;      &lt;NA&gt;     </w:t>
      </w:r>
      <w:r>
        <w:br/>
      </w:r>
      <w:r>
        <w:rPr>
          <w:rStyle w:val="VerbatimChar"/>
        </w:rPr>
        <w:t xml:space="preserve">10 random Subsite                    0        &lt;NA&gt;         &lt;NA&gt;      &lt;NA&gt;     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04_Tables</dc:title>
  <dc:creator/>
  <cp:keywords/>
  <dcterms:created xsi:type="dcterms:W3CDTF">2025-10-23T19:13:41Z</dcterms:created>
  <dcterms:modified xsi:type="dcterms:W3CDTF">2025-10-23T19:13:41Z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