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143125" cy="2143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Árbol de Widgets de “Widgets Básicos</w:t>
      </w: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Student: Juan de Jesus Tovar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Date: 09/03/2023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-3257549</wp:posOffset>
            </wp:positionH>
            <wp:positionV relativeFrom="paragraph">
              <wp:posOffset>114300</wp:posOffset>
            </wp:positionV>
            <wp:extent cx="12301538" cy="78200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1538" cy="782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center" w:leader="none" w:pos="4419"/>
        <w:tab w:val="right" w:leader="none" w:pos="8838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5943600" cy="914400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