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line="450" w:lineRule="exact"/>
        <w:ind w:left="0" w:firstLine="0"/>
        <w:jc w:val="center"/>
        <w:rPr/>
      </w:pPr>
      <w:r>
        <w:rPr>
          <w:rFonts w:ascii="Times New Roman" w:hAnsi="Times New Roman"/>
          <w:b w:val="0"/>
          <w:sz w:val="28"/>
        </w:rPr>
        <w:t xml:space="preserve">VIETNAM GENERAL CONFEDERATION OF LABOR</w:t>
      </w:r>
      <w:r>
        <w:rPr>
          <w:sz w:val="28"/>
        </w:rPr>
      </w:r>
    </w:p>
    <w:p>
      <w:pPr>
        <w:pBdr/>
        <w:spacing w:after="0" w:before="0" w:line="450" w:lineRule="exact"/>
        <w:ind w:firstLine="0" w:left="0"/>
        <w:jc w:val="center"/>
        <w:rPr/>
      </w:pPr>
      <w:r>
        <w:rPr>
          <w:rFonts w:ascii="Times New Roman" w:hAnsi="Times New Roman"/>
          <w:b/>
          <w:sz w:val="28"/>
        </w:rPr>
        <w:t xml:space="preserve">TON DUC THANG UNIVERSITY</w:t>
      </w:r>
      <w:r/>
    </w:p>
    <w:p>
      <w:pPr>
        <w:pBdr/>
        <w:spacing w:after="0" w:before="0" w:line="450" w:lineRule="exact"/>
        <w:ind w:firstLine="0" w:left="0"/>
        <w:jc w:val="center"/>
        <w:rPr/>
      </w:pPr>
      <w:r>
        <w:rPr>
          <w:rFonts w:ascii="Times New Roman" w:hAnsi="Times New Roman"/>
          <w:b/>
          <w:sz w:val="28"/>
        </w:rPr>
        <w:t xml:space="preserve">FACULTY OF INFORMATION TECHNOLOGY</w:t>
      </w:r>
      <w:r/>
    </w:p>
    <w:p>
      <w:pPr>
        <w:pBdr/>
        <w:spacing w:after="0" w:before="560" w:line="1350" w:lineRule="exact"/>
        <w:ind w:firstLine="0" w:left="0"/>
        <w:jc w:val="center"/>
        <w:rPr/>
      </w:pPr>
      <w:r>
        <w:rPr>
          <w:rFonts w:ascii="Times New Roman" w:hAnsi="Times New Roman"/>
          <w:b w:val="0"/>
          <w:sz w:val="28"/>
        </w:rPr>
        <mc:AlternateContent>
          <mc:Choice Requires="wpg">
            <w:drawing>
              <wp:inline xmlns:wp="http://schemas.openxmlformats.org/drawingml/2006/wordprocessingDrawing" distT="0" distB="0" distL="0" distR="0">
                <wp:extent cx="1486439" cy="822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6"/>
                        <a:stretch/>
                      </pic:blipFill>
                      <pic:spPr bwMode="auto">
                        <a:xfrm>
                          <a:off x="0" y="0"/>
                          <a:ext cx="1486439" cy="822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7.04pt;height:64.80pt;mso-wrap-distance-left:0.00pt;mso-wrap-distance-top:0.00pt;mso-wrap-distance-right:0.00pt;mso-wrap-distance-bottom:0.00pt;z-index:1;" stroked="false">
                <v:imagedata r:id="rId16" o:title=""/>
                <o:lock v:ext="edit" rotation="t"/>
              </v:shape>
            </w:pict>
          </mc:Fallback>
        </mc:AlternateContent>
      </w:r>
      <w:r/>
    </w:p>
    <w:p>
      <w:pPr>
        <w:pBdr/>
        <w:spacing w:after="0" w:before="406" w:line="324" w:lineRule="exact"/>
        <w:ind w:firstLine="0" w:left="0"/>
        <w:jc w:val="center"/>
        <w:rPr/>
      </w:pPr>
      <w:r>
        <w:rPr>
          <w:rFonts w:ascii="Times New Roman" w:hAnsi="Times New Roman"/>
          <w:b/>
          <w:sz w:val="28"/>
        </w:rPr>
        <w:t xml:space="preserve">NGO LAM TIEN – 524H0195</w:t>
      </w:r>
      <w:r/>
    </w:p>
    <w:p>
      <w:pPr>
        <w:pBdr/>
        <w:spacing w:after="0" w:before="0" w:line="324" w:lineRule="exact"/>
        <w:ind w:firstLine="0" w:left="0"/>
        <w:jc w:val="center"/>
        <w:rPr/>
      </w:pPr>
      <w:r>
        <w:rPr>
          <w:rFonts w:ascii="Times New Roman" w:hAnsi="Times New Roman"/>
          <w:b/>
          <w:sz w:val="28"/>
        </w:rPr>
        <w:t xml:space="preserve">NGUYEN CONG THANH – 524H0191</w:t>
      </w:r>
      <w:r/>
    </w:p>
    <w:p>
      <w:pPr>
        <w:pBdr/>
        <w:spacing w:after="0" w:before="0" w:line="324" w:lineRule="exact"/>
        <w:ind w:firstLine="0" w:left="0"/>
        <w:jc w:val="center"/>
        <w:rPr/>
      </w:pPr>
      <w:r>
        <w:rPr>
          <w:rFonts w:ascii="Times New Roman" w:hAnsi="Times New Roman"/>
          <w:b/>
          <w:sz w:val="28"/>
        </w:rPr>
        <w:t xml:space="preserve">NGUYEN LE NHAT TAM – 524H0186</w:t>
      </w:r>
      <w:r/>
    </w:p>
    <w:p>
      <w:pPr>
        <w:pBdr/>
        <w:spacing w:after="0" w:before="0" w:line="324" w:lineRule="exact"/>
        <w:ind w:firstLine="0" w:left="0"/>
        <w:jc w:val="center"/>
        <w:rPr/>
      </w:pPr>
      <w:r>
        <w:rPr>
          <w:rFonts w:ascii="Times New Roman" w:hAnsi="Times New Roman"/>
          <w:b/>
          <w:sz w:val="28"/>
        </w:rPr>
        <w:t xml:space="preserve">NGO BINH MINH – 524H0169</w:t>
      </w:r>
      <w:r/>
    </w:p>
    <w:p>
      <w:pPr>
        <w:pBdr/>
        <w:spacing w:after="0" w:before="154" w:line="360" w:lineRule="exact"/>
        <w:ind w:firstLine="0" w:left="0"/>
        <w:jc w:val="center"/>
        <w:rPr/>
      </w:pPr>
      <w:r>
        <w:rPr>
          <w:rFonts w:ascii="Times New Roman" w:hAnsi="Times New Roman"/>
          <w:b w:val="0"/>
          <w:sz w:val="26"/>
        </w:rPr>
        <w:t xml:space="preserve">Group: VibeCoding_Expert</w:t>
      </w:r>
      <w:r/>
    </w:p>
    <w:p>
      <w:pPr>
        <w:pBdr/>
        <w:spacing w:after="0" w:before="300" w:line="600" w:lineRule="exact"/>
        <w:ind w:firstLine="0" w:left="0"/>
        <w:jc w:val="center"/>
        <w:rPr/>
      </w:pPr>
      <w:r>
        <w:rPr>
          <w:rFonts w:ascii="Times New Roman" w:hAnsi="Times New Roman"/>
          <w:b/>
          <w:sz w:val="48"/>
        </w:rPr>
        <w:t xml:space="preserve">ENDTERM REPORT</w:t>
      </w:r>
      <w:r/>
    </w:p>
    <w:p>
      <w:pPr>
        <w:pBdr/>
        <w:spacing w:after="0" w:before="800" w:line="540" w:lineRule="exact"/>
        <w:ind w:firstLine="0" w:left="0"/>
        <w:jc w:val="center"/>
        <w:rPr/>
      </w:pPr>
      <w:r>
        <w:rPr>
          <w:rFonts w:ascii="Times New Roman" w:hAnsi="Times New Roman"/>
          <w:b/>
          <w:sz w:val="44"/>
        </w:rPr>
        <w:t xml:space="preserve">DATA ANALYSIS AND</w:t>
      </w:r>
      <w:r/>
    </w:p>
    <w:p>
      <w:pPr>
        <w:pBdr/>
        <w:spacing w:after="0" w:before="0" w:line="540" w:lineRule="exact"/>
        <w:ind w:firstLine="0" w:left="0"/>
        <w:jc w:val="center"/>
        <w:rPr/>
      </w:pPr>
      <w:r>
        <w:rPr>
          <w:rFonts w:ascii="Times New Roman" w:hAnsi="Times New Roman"/>
          <w:b/>
          <w:sz w:val="44"/>
        </w:rPr>
        <w:t xml:space="preserve">VISUALIZATION</w:t>
      </w:r>
      <w:r/>
    </w:p>
    <w:p>
      <w:pPr>
        <w:pBdr/>
        <w:spacing w:after="0" w:before="460" w:line="420" w:lineRule="exact"/>
        <w:ind w:firstLine="0" w:left="0"/>
        <w:jc w:val="center"/>
        <w:rPr/>
      </w:pPr>
      <w:r>
        <w:rPr>
          <w:rFonts w:ascii="Times New Roman" w:hAnsi="Times New Roman"/>
          <w:b/>
          <w:sz w:val="28"/>
        </w:rPr>
        <w:t xml:space="preserve">STUDENT PERFORMANCE</w:t>
      </w:r>
      <w:r/>
    </w:p>
    <w:p>
      <w:pPr>
        <w:pBdr/>
        <w:spacing w:after="0" w:before="0" w:line="420" w:lineRule="exact"/>
        <w:ind w:firstLine="0" w:left="0"/>
        <w:jc w:val="center"/>
        <w:rPr/>
      </w:pPr>
      <w:r>
        <w:rPr>
          <w:rFonts w:ascii="Times New Roman" w:hAnsi="Times New Roman"/>
          <w:b w:val="0"/>
          <w:sz w:val="28"/>
        </w:rPr>
        <w:t xml:space="preserve">Preprocessing, Statistical Analysis and Visualization</w:t>
      </w:r>
      <w:r/>
    </w:p>
    <w:p>
      <w:pPr>
        <w:pBdr/>
        <w:spacing w:after="0" w:before="1200" w:line="420" w:lineRule="exact"/>
        <w:ind w:firstLine="0" w:left="0"/>
        <w:jc w:val="center"/>
        <w:rPr/>
      </w:pPr>
      <w:r>
        <w:rPr>
          <w:rFonts w:ascii="Times New Roman" w:hAnsi="Times New Roman"/>
          <w:b/>
          <w:sz w:val="28"/>
        </w:rPr>
        <w:t xml:space="preserve">HO CHI MINH CITY, 2026</w:t>
      </w:r>
      <w:r/>
    </w:p>
    <w:p>
      <w:pPr>
        <w:pBdr/>
        <w:spacing/>
        <w:ind/>
        <w:rPr/>
      </w:pPr>
      <w:r>
        <w:br w:type="page" w:clear="all"/>
      </w:r>
      <w:r/>
    </w:p>
    <w:p>
      <w:pPr>
        <w:pBdr/>
        <w:spacing w:after="0" w:before="0" w:line="450" w:lineRule="exact"/>
        <w:ind w:firstLine="0"/>
        <w:jc w:val="center"/>
        <w:rPr/>
      </w:pPr>
      <w:r>
        <w:rPr>
          <w:rFonts w:ascii="Times New Roman" w:hAnsi="Times New Roman"/>
          <w:b w:val="0"/>
          <w:sz w:val="28"/>
        </w:rPr>
        <w:t xml:space="preserve">VIETNAM GENERAL CONFEDERATION OF LABOR</w:t>
      </w:r>
      <w:r/>
    </w:p>
    <w:p>
      <w:pPr>
        <w:pBdr/>
        <w:spacing w:after="0" w:before="0" w:line="450" w:lineRule="exact"/>
        <w:ind w:firstLine="0"/>
        <w:jc w:val="center"/>
        <w:rPr/>
      </w:pPr>
      <w:r>
        <w:rPr>
          <w:rFonts w:ascii="Times New Roman" w:hAnsi="Times New Roman"/>
          <w:b/>
          <w:sz w:val="28"/>
        </w:rPr>
        <w:t xml:space="preserve">TON DUC THANG UNIVERSITY</w:t>
      </w:r>
      <w:r/>
    </w:p>
    <w:p>
      <w:pPr>
        <w:pBdr/>
        <w:spacing w:after="0" w:before="0" w:line="450" w:lineRule="exact"/>
        <w:ind w:firstLine="0"/>
        <w:jc w:val="center"/>
        <w:rPr/>
      </w:pPr>
      <w:r>
        <w:rPr>
          <w:rFonts w:ascii="Times New Roman" w:hAnsi="Times New Roman"/>
          <w:b/>
          <w:sz w:val="28"/>
        </w:rPr>
        <w:t xml:space="preserve">FACULTY OF INFORMATION TECHNOLOGY</w:t>
      </w:r>
      <w:r/>
    </w:p>
    <w:p>
      <w:pPr>
        <w:pBdr/>
        <w:spacing w:after="0" w:before="560" w:line="1350" w:lineRule="exact"/>
        <w:ind w:firstLine="0"/>
        <w:jc w:val="center"/>
        <w:rPr/>
      </w:pPr>
      <w:r>
        <w:rPr>
          <w:rFonts w:ascii="Times New Roman" w:hAnsi="Times New Roman"/>
          <w:b w:val="0"/>
          <w:sz w:val="28"/>
        </w:rPr>
        <mc:AlternateContent>
          <mc:Choice Requires="wpg">
            <w:drawing>
              <wp:inline xmlns:wp="http://schemas.openxmlformats.org/drawingml/2006/wordprocessingDrawing" distT="0" distB="0" distL="0" distR="0">
                <wp:extent cx="1486439" cy="822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6"/>
                        <a:stretch/>
                      </pic:blipFill>
                      <pic:spPr bwMode="auto">
                        <a:xfrm>
                          <a:off x="0" y="0"/>
                          <a:ext cx="1486439" cy="822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7.04pt;height:64.80pt;mso-wrap-distance-left:0.00pt;mso-wrap-distance-top:0.00pt;mso-wrap-distance-right:0.00pt;mso-wrap-distance-bottom:0.00pt;z-index:1;" stroked="false">
                <v:imagedata r:id="rId16" o:title=""/>
                <o:lock v:ext="edit" rotation="t"/>
              </v:shape>
            </w:pict>
          </mc:Fallback>
        </mc:AlternateContent>
      </w:r>
      <w:r/>
    </w:p>
    <w:p>
      <w:pPr>
        <w:pBdr/>
        <w:spacing w:after="0" w:before="406" w:line="324" w:lineRule="exact"/>
        <w:ind w:firstLine="0"/>
        <w:jc w:val="center"/>
        <w:rPr/>
      </w:pPr>
      <w:r>
        <w:rPr>
          <w:rFonts w:ascii="Times New Roman" w:hAnsi="Times New Roman"/>
          <w:b/>
          <w:sz w:val="28"/>
        </w:rPr>
        <w:t xml:space="preserve">NGO LAM TIEN – 524H0195</w:t>
      </w:r>
      <w:r/>
    </w:p>
    <w:p>
      <w:pPr>
        <w:pBdr/>
        <w:spacing w:after="0" w:before="0" w:line="324" w:lineRule="exact"/>
        <w:ind w:firstLine="0"/>
        <w:jc w:val="center"/>
        <w:rPr/>
      </w:pPr>
      <w:r>
        <w:rPr>
          <w:rFonts w:ascii="Times New Roman" w:hAnsi="Times New Roman"/>
          <w:b/>
          <w:sz w:val="28"/>
        </w:rPr>
        <w:t xml:space="preserve">NGUYEN CONG THANH – 524H0191</w:t>
      </w:r>
      <w:r/>
    </w:p>
    <w:p>
      <w:pPr>
        <w:pBdr/>
        <w:spacing w:after="0" w:before="0" w:line="324" w:lineRule="exact"/>
        <w:ind w:firstLine="0"/>
        <w:jc w:val="center"/>
        <w:rPr/>
      </w:pPr>
      <w:r>
        <w:rPr>
          <w:rFonts w:ascii="Times New Roman" w:hAnsi="Times New Roman"/>
          <w:b/>
          <w:sz w:val="28"/>
        </w:rPr>
        <w:t xml:space="preserve">NGUYEN LE NHAT TAM – 524H0186</w:t>
      </w:r>
      <w:r/>
    </w:p>
    <w:p>
      <w:pPr>
        <w:pBdr/>
        <w:spacing w:after="0" w:before="0" w:line="324" w:lineRule="exact"/>
        <w:ind w:firstLine="0"/>
        <w:jc w:val="center"/>
        <w:rPr/>
      </w:pPr>
      <w:r>
        <w:rPr>
          <w:rFonts w:ascii="Times New Roman" w:hAnsi="Times New Roman"/>
          <w:b/>
          <w:sz w:val="28"/>
        </w:rPr>
        <w:t xml:space="preserve">NGO BINH MINH – 524H0169</w:t>
      </w:r>
      <w:r/>
    </w:p>
    <w:p>
      <w:pPr>
        <w:pBdr/>
        <w:spacing w:after="0" w:before="154" w:line="360" w:lineRule="exact"/>
        <w:ind w:firstLine="0"/>
        <w:jc w:val="center"/>
        <w:rPr/>
      </w:pPr>
      <w:r>
        <w:rPr>
          <w:rFonts w:ascii="Times New Roman" w:hAnsi="Times New Roman"/>
          <w:b w:val="0"/>
          <w:sz w:val="26"/>
        </w:rPr>
        <w:t xml:space="preserve">Group: VibeCoding_Expert</w:t>
      </w:r>
      <w:r/>
    </w:p>
    <w:p>
      <w:pPr>
        <w:pBdr/>
        <w:spacing w:after="0" w:before="300" w:line="600" w:lineRule="exact"/>
        <w:ind w:firstLine="0"/>
        <w:jc w:val="center"/>
        <w:rPr/>
      </w:pPr>
      <w:r>
        <w:rPr>
          <w:rFonts w:ascii="Times New Roman" w:hAnsi="Times New Roman"/>
          <w:b/>
          <w:sz w:val="48"/>
        </w:rPr>
        <w:t xml:space="preserve">ENDTERM REPORT</w:t>
      </w:r>
      <w:r/>
    </w:p>
    <w:p>
      <w:pPr>
        <w:pBdr/>
        <w:spacing w:after="0" w:before="800" w:line="540" w:lineRule="exact"/>
        <w:ind w:firstLine="0"/>
        <w:jc w:val="center"/>
        <w:rPr/>
      </w:pPr>
      <w:r>
        <w:rPr>
          <w:rFonts w:ascii="Times New Roman" w:hAnsi="Times New Roman"/>
          <w:b/>
          <w:sz w:val="44"/>
        </w:rPr>
        <w:t xml:space="preserve">DATA ANALYSIS AND</w:t>
      </w:r>
      <w:r/>
    </w:p>
    <w:p>
      <w:pPr>
        <w:pBdr/>
        <w:spacing w:after="0" w:before="0" w:line="540" w:lineRule="exact"/>
        <w:ind w:firstLine="0"/>
        <w:jc w:val="center"/>
        <w:rPr/>
      </w:pPr>
      <w:r>
        <w:rPr>
          <w:rFonts w:ascii="Times New Roman" w:hAnsi="Times New Roman"/>
          <w:b/>
          <w:sz w:val="44"/>
        </w:rPr>
        <w:t xml:space="preserve">VISUALIZATION</w:t>
      </w:r>
      <w:r/>
    </w:p>
    <w:p>
      <w:pPr>
        <w:pBdr/>
        <w:spacing w:after="0" w:before="460" w:line="420" w:lineRule="exact"/>
        <w:ind w:firstLine="0"/>
        <w:jc w:val="center"/>
        <w:rPr/>
      </w:pPr>
      <w:r>
        <w:rPr>
          <w:rFonts w:ascii="Times New Roman" w:hAnsi="Times New Roman"/>
          <w:b/>
          <w:sz w:val="28"/>
        </w:rPr>
        <w:t xml:space="preserve">STUDENT PERFORMANCE</w:t>
      </w:r>
      <w:r/>
    </w:p>
    <w:p>
      <w:pPr>
        <w:pBdr/>
        <w:spacing w:after="0" w:before="0" w:line="420" w:lineRule="exact"/>
        <w:ind w:firstLine="0"/>
        <w:jc w:val="center"/>
        <w:rPr/>
      </w:pPr>
      <w:r>
        <w:rPr>
          <w:rFonts w:ascii="Times New Roman" w:hAnsi="Times New Roman"/>
          <w:b w:val="0"/>
          <w:sz w:val="28"/>
        </w:rPr>
        <w:t xml:space="preserve">Preprocessing, Statistical Analysis and Visualization</w:t>
      </w:r>
      <w:r/>
    </w:p>
    <w:p>
      <w:pPr>
        <w:pBdr/>
        <w:spacing w:after="0" w:before="1060" w:line="420" w:lineRule="exact"/>
        <w:ind w:firstLine="0"/>
        <w:jc w:val="center"/>
        <w:rPr/>
      </w:pPr>
      <w:r>
        <w:rPr>
          <w:rFonts w:ascii="Times New Roman" w:hAnsi="Times New Roman"/>
          <w:b w:val="0"/>
          <w:sz w:val="28"/>
        </w:rPr>
        <w:t xml:space="preserve">Advised by</w:t>
      </w:r>
      <w:r/>
    </w:p>
    <w:p>
      <w:pPr>
        <w:pBdr/>
        <w:spacing w:after="0" w:before="0" w:line="420" w:lineRule="exact"/>
        <w:ind w:firstLine="0"/>
        <w:jc w:val="center"/>
        <w:rPr/>
      </w:pPr>
      <w:r>
        <w:rPr>
          <w:rFonts w:ascii="Times New Roman" w:hAnsi="Times New Roman"/>
          <w:b/>
          <w:sz w:val="28"/>
        </w:rPr>
        <w:t xml:space="preserve">Ho Thi Linh, Ph.D.</w:t>
      </w:r>
      <w:r/>
    </w:p>
    <w:p>
      <w:pPr>
        <w:pBdr/>
        <w:spacing w:after="0" w:before="500" w:line="420" w:lineRule="exact"/>
        <w:ind w:firstLine="0"/>
        <w:jc w:val="center"/>
        <w:rPr/>
      </w:pPr>
      <w:r>
        <w:rPr>
          <w:rFonts w:ascii="Times New Roman" w:hAnsi="Times New Roman"/>
          <w:b/>
          <w:sz w:val="28"/>
        </w:rPr>
        <w:t xml:space="preserve">HO CHI MINH CITY, 2026</w:t>
      </w:r>
      <w:r/>
    </w:p>
    <w:p>
      <w:pPr>
        <w:pBdr/>
        <w:spacing/>
        <w:ind/>
        <w:rPr/>
        <w:sectPr>
          <w:footnotePr/>
          <w:endnotePr/>
          <w:type w:val="nextPage"/>
          <w:pgSz w:h="16838" w:orient="portrait" w:w="11906"/>
          <w:pgMar w:top="1984" w:right="1134" w:bottom="1701" w:left="1984" w:header="720" w:footer="720" w:gutter="0"/>
          <w:cols w:num="1" w:sep="0" w:space="720" w:equalWidth="1"/>
        </w:sectPr>
      </w:pPr>
      <w:r/>
      <w:r/>
    </w:p>
    <w:p>
      <w:pPr>
        <w:keepNext w:val="true"/>
        <w:widowControl w:val="true"/>
        <w:pBdr/>
        <w:spacing w:after="360"/>
        <w:ind w:firstLine="0"/>
        <w:jc w:val="center"/>
        <w:rPr/>
      </w:pPr>
      <w:r>
        <w:rPr>
          <w:b/>
          <w:sz w:val="32"/>
        </w:rPr>
        <w:t xml:space="preserve">ACKNOWLEDGEMENT</w:t>
      </w:r>
      <w:r/>
    </w:p>
    <w:p>
      <w:pPr>
        <w:widowControl w:val="true"/>
        <w:pBdr/>
        <w:spacing/>
        <w:ind w:firstLine="720"/>
        <w:rPr/>
      </w:pPr>
      <w:r>
        <w:t xml:space="preserve">We thank Ho Thi Linh, Ph.D., for teaching Dat</w:t>
      </w:r>
      <w:r>
        <w:t xml:space="preserve">a Analysis and Visualization and for providing the endterm assignment requirements. The assignment brings together data acquisition, missing-value handling, Python data structures, statistical analysis and visual communication in one reproducible workflow.</w:t>
      </w:r>
      <w:r/>
    </w:p>
    <w:p>
      <w:pPr>
        <w:widowControl w:val="true"/>
        <w:pBdr/>
        <w:spacing/>
        <w:ind w:firstLine="720"/>
        <w:rPr/>
      </w:pPr>
      <w:r>
        <w:t xml:space="preserve">We acknowledge Paulo Cortez and the UCI </w:t>
      </w:r>
      <w:r>
        <w:t xml:space="preserve">Machine Learning Repository for making the Student Performance dataset publicly available. The accompanying data documentation makes it possible to distinguish original measurements, questionnaire categories and the derived variables used in this analysis.</w:t>
      </w:r>
      <w:r/>
    </w:p>
    <w:p>
      <w:pPr>
        <w:widowControl w:val="true"/>
        <w:pBdr/>
        <w:spacing/>
        <w:ind w:firstLine="720"/>
        <w:rPr/>
      </w:pPr>
      <w:r>
        <w:t xml:space="preserve">The notebook, report and presentation were prepared with comput</w:t>
      </w:r>
      <w:r>
        <w:t xml:space="preserve">ational and AI assistance. Public data sources and software documentation are identified, and numerical statements are tied to the executed analysis. This report is intended to support an informed presentation of the methods, results and their limitations.</w:t>
      </w:r>
      <w:r/>
    </w:p>
    <w:p>
      <w:pPr>
        <w:pBdr/>
        <w:spacing/>
        <w:ind/>
        <w:rPr/>
      </w:pPr>
      <w:r/>
      <w:r/>
    </w:p>
    <w:p>
      <w:pPr>
        <w:widowControl w:val="true"/>
        <w:pBdr/>
        <w:spacing w:line="276" w:lineRule="auto"/>
        <w:ind w:firstLine="0" w:left="4252"/>
        <w:jc w:val="center"/>
        <w:rPr/>
      </w:pPr>
      <w:r>
        <w:rPr>
          <w:i/>
        </w:rPr>
        <w:t xml:space="preserve">Ho Chi Minh City, 20 October 2026</w:t>
      </w:r>
      <w:r/>
    </w:p>
    <w:p>
      <w:pPr>
        <w:widowControl w:val="true"/>
        <w:pBdr/>
        <w:spacing w:line="276" w:lineRule="auto"/>
        <w:ind w:firstLine="0" w:left="4252"/>
        <w:jc w:val="center"/>
        <w:rPr/>
      </w:pPr>
      <w:r>
        <w:rPr>
          <w:i/>
        </w:rPr>
        <w:t xml:space="preserve">Authors</w:t>
      </w:r>
      <w:r/>
    </w:p>
    <w:p>
      <w:pPr>
        <w:widowControl w:val="true"/>
        <w:pBdr/>
        <w:spacing w:line="276" w:lineRule="auto"/>
        <w:ind w:firstLine="0" w:left="4252"/>
        <w:jc w:val="center"/>
        <w:rPr/>
      </w:pPr>
      <w:r>
        <w:rPr>
          <w:i/>
        </w:rPr>
        <w:t xml:space="preserve">(Full names)</w:t>
      </w:r>
      <w:r/>
    </w:p>
    <w:p>
      <w:pPr>
        <w:widowControl w:val="true"/>
        <w:pBdr/>
        <w:spacing w:line="276" w:lineRule="auto"/>
        <w:ind w:firstLine="0" w:left="4252"/>
        <w:jc w:val="center"/>
        <w:rPr/>
      </w:pPr>
      <w:r>
        <w:t xml:space="preserve">Ngo Lam Tien</w:t>
      </w:r>
      <w:r/>
    </w:p>
    <w:p>
      <w:pPr>
        <w:widowControl w:val="true"/>
        <w:pBdr/>
        <w:spacing w:line="276" w:lineRule="auto"/>
        <w:ind w:firstLine="0" w:left="4252"/>
        <w:jc w:val="center"/>
        <w:rPr/>
      </w:pPr>
      <w:r>
        <w:t xml:space="preserve">Nguyen Cong Thanh</w:t>
      </w:r>
      <w:r/>
    </w:p>
    <w:p>
      <w:pPr>
        <w:widowControl w:val="true"/>
        <w:pBdr/>
        <w:spacing w:line="276" w:lineRule="auto"/>
        <w:ind w:firstLine="0" w:left="4252"/>
        <w:jc w:val="center"/>
        <w:rPr/>
      </w:pPr>
      <w:r>
        <w:t xml:space="preserve">Nguyen Le Nhat Tam</w:t>
      </w:r>
      <w:r/>
    </w:p>
    <w:p>
      <w:pPr>
        <w:widowControl w:val="true"/>
        <w:pBdr/>
        <w:spacing w:line="276" w:lineRule="auto"/>
        <w:ind w:firstLine="0" w:left="4252"/>
        <w:jc w:val="center"/>
        <w:rPr/>
      </w:pPr>
      <w:r>
        <w:t xml:space="preserve">Ngo Binh Minh</w:t>
      </w:r>
      <w:r/>
    </w:p>
    <w:p>
      <w:pPr>
        <w:pBdr/>
        <w:spacing/>
        <w:ind/>
        <w:rPr/>
      </w:pPr>
      <w:r>
        <w:br w:type="page" w:clear="all"/>
      </w:r>
      <w:r/>
    </w:p>
    <w:p>
      <w:pPr>
        <w:keepNext w:val="true"/>
        <w:widowControl w:val="true"/>
        <w:pBdr/>
        <w:spacing w:after="360"/>
        <w:ind w:firstLine="0"/>
        <w:jc w:val="center"/>
        <w:rPr/>
      </w:pPr>
      <w:r>
        <w:rPr>
          <w:b/>
          <w:sz w:val="32"/>
        </w:rPr>
        <w:t xml:space="preserve">DECLARATION OF AUTHORSHIP</w:t>
      </w:r>
      <w:r/>
    </w:p>
    <w:p>
      <w:pPr>
        <w:widowControl w:val="true"/>
        <w:pBdr/>
        <w:spacing/>
        <w:ind w:firstLine="720"/>
        <w:rPr/>
      </w:pPr>
      <w:r>
        <w:t xml:space="preserve">Th</w:t>
      </w:r>
      <w:r>
        <w:t xml:space="preserve">is report presents a reproducible analysis of the publicly available UCI Student Performance dataset for the Portuguese-language subject. The original data belong to the cited source and are reused under the stated Creative Commons Attribution 4.0 licence.</w:t>
      </w:r>
      <w:r/>
    </w:p>
    <w:p>
      <w:pPr>
        <w:widowControl w:val="true"/>
        <w:pBdr/>
        <w:spacing/>
        <w:ind w:firstLine="720"/>
        <w:rPr/>
      </w:pPr>
      <w:r>
        <w:t xml:space="preserve">The data-processing code, analysis and document preparation were assisted by OpenAI Codex. The student authors are responsible for checking the</w:t>
      </w:r>
      <w:r>
        <w:t xml:space="preserve"> content, understanding the methods, and complying with course rules concerning the use and disclosure of assistance. This document does not claim that the public dataset was collected by the group or that every line of code was written without assistance.</w:t>
      </w:r>
      <w:r/>
    </w:p>
    <w:p>
      <w:pPr>
        <w:widowControl w:val="true"/>
        <w:pBdr/>
        <w:spacing/>
        <w:ind w:firstLine="720"/>
        <w:rPr/>
      </w:pPr>
      <w:r>
        <w:t xml:space="preserve">The missing values used for the preprocessing exercise were introduced delib</w:t>
      </w:r>
      <w:r>
        <w:t xml:space="preserve">erately and are labelled as simulated. The substantive analysis uses the validated original measurements. The report distinguishes observed associations from causal effects, and it does not invent signatures, field observations or contribution percentages.</w:t>
      </w:r>
      <w:r/>
    </w:p>
    <w:p>
      <w:pPr>
        <w:widowControl w:val="true"/>
        <w:pBdr/>
        <w:spacing/>
        <w:ind w:firstLine="720"/>
        <w:rPr/>
      </w:pPr>
      <w:r>
        <w:rPr>
          <w:b/>
        </w:rPr>
        <w:t xml:space="preserve">The authors remain responsible for the accuracy of the submitted content and its source attribution.</w:t>
      </w:r>
      <w:r/>
    </w:p>
    <w:p>
      <w:pPr>
        <w:pBdr/>
        <w:spacing/>
        <w:ind/>
        <w:rPr/>
      </w:pPr>
      <w:r/>
      <w:r/>
    </w:p>
    <w:p>
      <w:pPr>
        <w:widowControl w:val="true"/>
        <w:pBdr/>
        <w:spacing w:line="276" w:lineRule="auto"/>
        <w:ind w:firstLine="0" w:left="4252"/>
        <w:jc w:val="center"/>
        <w:rPr/>
      </w:pPr>
      <w:r>
        <w:rPr>
          <w:i/>
        </w:rPr>
        <w:t xml:space="preserve">Ho Chi Minh City, 20 October 2026</w:t>
      </w:r>
      <w:r/>
    </w:p>
    <w:p>
      <w:pPr>
        <w:widowControl w:val="true"/>
        <w:pBdr/>
        <w:spacing w:line="276" w:lineRule="auto"/>
        <w:ind w:firstLine="0" w:left="4252"/>
        <w:jc w:val="center"/>
        <w:rPr/>
      </w:pPr>
      <w:r>
        <w:rPr>
          <w:i/>
        </w:rPr>
        <w:t xml:space="preserve">Authors</w:t>
      </w:r>
      <w:r/>
    </w:p>
    <w:p>
      <w:pPr>
        <w:widowControl w:val="true"/>
        <w:pBdr/>
        <w:spacing w:line="276" w:lineRule="auto"/>
        <w:ind w:firstLine="0" w:left="4252"/>
        <w:jc w:val="center"/>
        <w:rPr/>
      </w:pPr>
      <w:r>
        <w:rPr>
          <w:i/>
        </w:rPr>
        <w:t xml:space="preserve">(Full names)</w:t>
      </w:r>
      <w:r/>
    </w:p>
    <w:p>
      <w:pPr>
        <w:widowControl w:val="true"/>
        <w:pBdr/>
        <w:spacing w:line="276" w:lineRule="auto"/>
        <w:ind w:firstLine="0" w:left="4252"/>
        <w:jc w:val="center"/>
        <w:rPr/>
      </w:pPr>
      <w:r>
        <w:t xml:space="preserve">Ngo Lam Tien</w:t>
      </w:r>
      <w:r/>
    </w:p>
    <w:p>
      <w:pPr>
        <w:widowControl w:val="true"/>
        <w:pBdr/>
        <w:spacing w:line="276" w:lineRule="auto"/>
        <w:ind w:firstLine="0" w:left="4252"/>
        <w:jc w:val="center"/>
        <w:rPr/>
      </w:pPr>
      <w:r>
        <w:t xml:space="preserve">Nguyen Cong Thanh</w:t>
      </w:r>
      <w:r/>
    </w:p>
    <w:p>
      <w:pPr>
        <w:widowControl w:val="true"/>
        <w:pBdr/>
        <w:spacing w:line="276" w:lineRule="auto"/>
        <w:ind w:firstLine="0" w:left="4252"/>
        <w:jc w:val="center"/>
        <w:rPr/>
      </w:pPr>
      <w:r>
        <w:t xml:space="preserve">Nguyen Le Nhat Tam</w:t>
      </w:r>
      <w:r/>
    </w:p>
    <w:p>
      <w:pPr>
        <w:widowControl w:val="true"/>
        <w:pBdr/>
        <w:spacing w:line="276" w:lineRule="auto"/>
        <w:ind w:firstLine="0" w:left="4252"/>
        <w:jc w:val="center"/>
        <w:rPr/>
      </w:pPr>
      <w:r>
        <w:t xml:space="preserve">Ngo Binh Minh</w:t>
      </w:r>
      <w:r/>
    </w:p>
    <w:p>
      <w:pPr>
        <w:pBdr/>
        <w:spacing/>
        <w:ind/>
        <w:rPr/>
        <w:sectPr>
          <w:headerReference w:type="default" r:id="rId9"/>
          <w:footerReference w:type="default" r:id="rId12"/>
          <w:footnotePr/>
          <w:endnotePr/>
          <w:type w:val="nextPage"/>
          <w:pgSz w:h="16838" w:orient="portrait" w:w="11906"/>
          <w:pgMar w:top="1984" w:right="1134" w:bottom="1701" w:left="1984" w:header="720" w:footer="720" w:gutter="0"/>
          <w:pgNumType w:fmt="lowerRoman" w:start="1"/>
          <w:cols w:num="1" w:sep="0" w:space="720" w:equalWidth="1"/>
        </w:sectPr>
      </w:pPr>
      <w:r/>
      <w:r/>
    </w:p>
    <w:p>
      <w:pPr>
        <w:keepNext w:val="true"/>
        <w:widowControl w:val="true"/>
        <w:pBdr/>
        <w:spacing w:after="360"/>
        <w:ind w:firstLine="0"/>
        <w:jc w:val="center"/>
        <w:rPr/>
      </w:pPr>
      <w:r>
        <w:rPr>
          <w:b/>
          <w:sz w:val="32"/>
        </w:rPr>
        <w:t xml:space="preserve">TABLE OF CONTENT</w:t>
      </w:r>
      <w:r/>
    </w:p>
    <w:p>
      <w:pPr>
        <w:pStyle w:val="958"/>
        <w:keepNext w:val="false"/>
        <w:pBdr/>
        <w:spacing/>
        <w:ind/>
        <w:rPr/>
      </w:pPr>
      <w:hyperlink w:anchor="heading_1" w:history="1">
        <w:r>
          <w:fldChar w:fldCharType="begin"/>
        </w:r>
        <w:r>
          <w:instrText xml:space="preserve"> TOC \o "1-2" \h \z \u </w:instrText>
        </w:r>
        <w:r>
          <w:fldChar w:fldCharType="separate"/>
        </w:r>
        <w:r>
          <w:t xml:space="preserve">CHAPTER 1. INTRODUCTION</w:t>
          <w:tab/>
        </w:r>
        <w:fldSimple w:instr="PAGEREF heading_1 \h">
          <w:r>
            <w:t xml:space="preserve">1</w:t>
          </w:r>
        </w:fldSimple>
        <w:r/>
        <w:r/>
      </w:hyperlink>
    </w:p>
    <w:p>
      <w:pPr>
        <w:pStyle w:val="959"/>
        <w:keepNext w:val="false"/>
        <w:pBdr/>
        <w:spacing/>
        <w:ind/>
        <w:rPr/>
      </w:pPr>
      <w:hyperlink w:anchor="heading_2" w:history="1">
        <w:r>
          <w:t xml:space="preserve">1.1 Objectives and research questions</w:t>
          <w:tab/>
        </w:r>
        <w:fldSimple w:instr="PAGEREF heading_2 \h">
          <w:r>
            <w:t xml:space="preserve">1</w:t>
          </w:r>
        </w:fldSimple>
        <w:r/>
        <w:r/>
      </w:hyperlink>
    </w:p>
    <w:p>
      <w:pPr>
        <w:pStyle w:val="959"/>
        <w:keepNext w:val="false"/>
        <w:pBdr/>
        <w:spacing/>
        <w:ind/>
        <w:rPr/>
      </w:pPr>
      <w:hyperlink w:anchor="heading_3" w:history="1">
        <w:r>
          <w:t xml:space="preserve">1.2 Dataset and provenance</w:t>
          <w:tab/>
        </w:r>
        <w:fldSimple w:instr="PAGEREF heading_3 \h">
          <w:r>
            <w:t xml:space="preserve">1</w:t>
          </w:r>
        </w:fldSimple>
        <w:r/>
        <w:r/>
      </w:hyperlink>
    </w:p>
    <w:p>
      <w:pPr>
        <w:pStyle w:val="959"/>
        <w:keepNext w:val="false"/>
        <w:pBdr/>
        <w:spacing/>
        <w:ind/>
        <w:rPr/>
      </w:pPr>
      <w:hyperlink w:anchor="heading_5" w:history="1">
        <w:r>
          <w:t xml:space="preserve">1.3 Reproducibility and scope</w:t>
          <w:tab/>
        </w:r>
        <w:fldSimple w:instr="PAGEREF heading_5 \h">
          <w:r>
            <w:t xml:space="preserve">2</w:t>
          </w:r>
        </w:fldSimple>
        <w:r/>
        <w:r/>
      </w:hyperlink>
    </w:p>
    <w:p>
      <w:pPr>
        <w:pStyle w:val="958"/>
        <w:keepNext w:val="false"/>
        <w:pBdr/>
        <w:spacing/>
        <w:ind/>
        <w:rPr/>
      </w:pPr>
      <w:hyperlink w:anchor="heading_6" w:history="1">
        <w:r>
          <w:t xml:space="preserve">CHAPTER 2. ACQUISITION AND PREPROCESSING</w:t>
          <w:tab/>
        </w:r>
        <w:fldSimple w:instr="PAGEREF heading_6 \h">
          <w:r>
            <w:t xml:space="preserve">3</w:t>
          </w:r>
        </w:fldSimple>
        <w:r/>
        <w:r/>
      </w:hyperlink>
    </w:p>
    <w:p>
      <w:pPr>
        <w:pStyle w:val="959"/>
        <w:keepNext w:val="false"/>
        <w:pBdr/>
        <w:spacing/>
        <w:ind/>
        <w:rPr/>
      </w:pPr>
      <w:hyperlink w:anchor="heading_7" w:history="1">
        <w:r>
          <w:t xml:space="preserve">2.1 Loading and structural inspection</w:t>
          <w:tab/>
        </w:r>
        <w:fldSimple w:instr="PAGEREF heading_7 \h">
          <w:r>
            <w:t xml:space="preserve">3</w:t>
          </w:r>
        </w:fldSimple>
        <w:r/>
        <w:r/>
      </w:hyperlink>
    </w:p>
    <w:p>
      <w:pPr>
        <w:pStyle w:val="959"/>
        <w:keepNext w:val="false"/>
        <w:pBdr/>
        <w:spacing/>
        <w:ind/>
        <w:rPr/>
      </w:pPr>
      <w:hyperlink w:anchor="heading_8" w:history="1">
        <w:r>
          <w:t xml:space="preserve">2.2 Controlled missing-data experiment</w:t>
          <w:tab/>
        </w:r>
        <w:fldSimple w:instr="PAGEREF heading_8 \h">
          <w:r>
            <w:t xml:space="preserve">3</w:t>
          </w:r>
        </w:fldSimple>
        <w:r/>
        <w:r/>
      </w:hyperlink>
    </w:p>
    <w:p>
      <w:pPr>
        <w:pStyle w:val="959"/>
        <w:keepNext w:val="false"/>
        <w:pBdr/>
        <w:spacing/>
        <w:ind/>
        <w:rPr/>
      </w:pPr>
      <w:hyperlink w:anchor="heading_9" w:history="1">
        <w:r>
          <w:t xml:space="preserve">2.3 Mean imputation and row removal</w:t>
          <w:tab/>
        </w:r>
        <w:fldSimple w:instr="PAGEREF heading_9 \h">
          <w:r>
            <w:t xml:space="preserve">4</w:t>
          </w:r>
        </w:fldSimple>
        <w:r/>
        <w:r/>
      </w:hyperlink>
    </w:p>
    <w:p>
      <w:pPr>
        <w:pStyle w:val="959"/>
        <w:keepNext w:val="false"/>
        <w:pBdr/>
        <w:spacing/>
        <w:ind/>
        <w:rPr/>
      </w:pPr>
      <w:hyperlink w:anchor="heading_11" w:history="1">
        <w:r>
          <w:t xml:space="preserve">2.4 Python structures and regular expressions</w:t>
          <w:tab/>
        </w:r>
        <w:fldSimple w:instr="PAGEREF heading_11 \h">
          <w:r>
            <w:t xml:space="preserve">5</w:t>
          </w:r>
        </w:fldSimple>
        <w:r/>
        <w:r/>
      </w:hyperlink>
    </w:p>
    <w:p>
      <w:pPr>
        <w:pStyle w:val="958"/>
        <w:keepNext w:val="false"/>
        <w:pBdr/>
        <w:spacing/>
        <w:ind/>
        <w:rPr/>
      </w:pPr>
      <w:hyperlink w:anchor="heading_12" w:history="1">
        <w:r>
          <w:t xml:space="preserve">CHAPTER 3. ANALYSIS AND TRANSFORMATION</w:t>
          <w:tab/>
        </w:r>
        <w:fldSimple w:instr="PAGEREF heading_12 \h">
          <w:r>
            <w:t xml:space="preserve">6</w:t>
          </w:r>
        </w:fldSimple>
        <w:r/>
        <w:r/>
      </w:hyperlink>
    </w:p>
    <w:p>
      <w:pPr>
        <w:pStyle w:val="959"/>
        <w:keepNext w:val="false"/>
        <w:pBdr/>
        <w:spacing/>
        <w:ind/>
        <w:rPr/>
      </w:pPr>
      <w:hyperlink w:anchor="heading_13" w:history="1">
        <w:r>
          <w:t xml:space="preserve">3.1 Indexing and two-condition filtering</w:t>
          <w:tab/>
        </w:r>
        <w:fldSimple w:instr="PAGEREF heading_13 \h">
          <w:r>
            <w:t xml:space="preserve">6</w:t>
          </w:r>
        </w:fldSimple>
        <w:r/>
        <w:r/>
      </w:hyperlink>
    </w:p>
    <w:p>
      <w:pPr>
        <w:pStyle w:val="959"/>
        <w:keepNext w:val="false"/>
        <w:pBdr/>
        <w:spacing/>
        <w:ind/>
        <w:rPr/>
      </w:pPr>
      <w:hyperlink w:anchor="heading_14" w:history="1">
        <w:r>
          <w:t xml:space="preserve">3.2 Derived features and their limits</w:t>
          <w:tab/>
        </w:r>
        <w:fldSimple w:instr="PAGEREF heading_14 \h">
          <w:r>
            <w:t xml:space="preserve">6</w:t>
          </w:r>
        </w:fldSimple>
        <w:r/>
        <w:r/>
      </w:hyperlink>
    </w:p>
    <w:p>
      <w:pPr>
        <w:pStyle w:val="959"/>
        <w:keepNext w:val="false"/>
        <w:pBdr/>
        <w:spacing/>
        <w:ind/>
        <w:rPr/>
      </w:pPr>
      <w:hyperlink w:anchor="heading_16" w:history="1">
        <w:r>
          <w:t xml:space="preserve">3.3 Correlation and association ranking</w:t>
          <w:tab/>
        </w:r>
        <w:fldSimple w:instr="PAGEREF heading_16 \h">
          <w:r>
            <w:t xml:space="preserve">7</w:t>
          </w:r>
        </w:fldSimple>
        <w:r/>
        <w:r/>
      </w:hyperlink>
    </w:p>
    <w:p>
      <w:pPr>
        <w:pStyle w:val="959"/>
        <w:keepNext w:val="false"/>
        <w:pBdr/>
        <w:spacing/>
        <w:ind/>
        <w:rPr/>
      </w:pPr>
      <w:hyperlink w:anchor="heading_18" w:history="1">
        <w:r>
          <w:t xml:space="preserve">3.4 Grouped grade statistics</w:t>
          <w:tab/>
        </w:r>
        <w:fldSimple w:instr="PAGEREF heading_18 \h">
          <w:r>
            <w:t xml:space="preserve">9</w:t>
          </w:r>
        </w:fldSimple>
        <w:r/>
        <w:r/>
      </w:hyperlink>
    </w:p>
    <w:p>
      <w:pPr>
        <w:pStyle w:val="959"/>
        <w:keepNext w:val="false"/>
        <w:pBdr/>
        <w:spacing/>
        <w:ind/>
        <w:rPr/>
      </w:pPr>
      <w:hyperlink w:anchor="heading_22" w:history="1">
        <w:r>
          <w:t xml:space="preserve">3.5 Within-school normalization</w:t>
          <w:tab/>
        </w:r>
        <w:fldSimple w:instr="PAGEREF heading_22 \h">
          <w:r>
            <w:t xml:space="preserve">10</w:t>
          </w:r>
        </w:fldSimple>
        <w:r/>
        <w:r/>
      </w:hyperlink>
    </w:p>
    <w:p>
      <w:pPr>
        <w:pStyle w:val="959"/>
        <w:keepNext w:val="false"/>
        <w:pBdr/>
        <w:spacing/>
        <w:ind/>
        <w:rPr/>
      </w:pPr>
      <w:hyperlink w:anchor="heading_23" w:history="1">
        <w:r>
          <w:t xml:space="preserve">3.6 Sensitivity to simulated missingness</w:t>
          <w:tab/>
        </w:r>
        <w:fldSimple w:instr="PAGEREF heading_23 \h">
          <w:r>
            <w:t xml:space="preserve">10</w:t>
          </w:r>
        </w:fldSimple>
        <w:r/>
        <w:r/>
      </w:hyperlink>
    </w:p>
    <w:p>
      <w:pPr>
        <w:pStyle w:val="958"/>
        <w:keepNext w:val="false"/>
        <w:pBdr/>
        <w:spacing/>
        <w:ind/>
        <w:rPr/>
      </w:pPr>
      <w:hyperlink w:anchor="heading_25" w:history="1">
        <w:r>
          <w:t xml:space="preserve">CHAPTER 4. DATA VISUALIZATION</w:t>
          <w:tab/>
        </w:r>
        <w:fldSimple w:instr="PAGEREF heading_25 \h">
          <w:r>
            <w:t xml:space="preserve">12</w:t>
          </w:r>
        </w:fldSimple>
        <w:r/>
        <w:r/>
      </w:hyperlink>
    </w:p>
    <w:p>
      <w:pPr>
        <w:pStyle w:val="959"/>
        <w:keepNext w:val="false"/>
        <w:pBdr/>
        <w:spacing/>
        <w:ind/>
        <w:rPr/>
      </w:pPr>
      <w:hyperlink w:anchor="heading_26" w:history="1">
        <w:r>
          <w:t xml:space="preserve">4.1 Final-grade distribution</w:t>
          <w:tab/>
        </w:r>
        <w:fldSimple w:instr="PAGEREF heading_26 \h">
          <w:r>
            <w:t xml:space="preserve">12</w:t>
          </w:r>
        </w:fldSimple>
        <w:r/>
        <w:r/>
      </w:hyperlink>
    </w:p>
    <w:p>
      <w:pPr>
        <w:pStyle w:val="959"/>
        <w:keepNext w:val="false"/>
        <w:pBdr/>
        <w:spacing/>
        <w:ind/>
        <w:rPr/>
      </w:pPr>
      <w:hyperlink w:anchor="heading_28" w:history="1">
        <w:r>
          <w:t xml:space="preserve">4.2 Distribution by school</w:t>
          <w:tab/>
        </w:r>
        <w:fldSimple w:instr="PAGEREF heading_28 \h">
          <w:r>
            <w:t xml:space="preserve">13</w:t>
          </w:r>
        </w:fldSimple>
        <w:r/>
        <w:r/>
      </w:hyperlink>
    </w:p>
    <w:p>
      <w:pPr>
        <w:pStyle w:val="959"/>
        <w:keepNext w:val="false"/>
        <w:pBdr/>
        <w:spacing/>
        <w:ind/>
        <w:rPr/>
      </w:pPr>
      <w:hyperlink w:anchor="heading_30" w:history="1">
        <w:r>
          <w:t xml:space="preserve">4.3 Comparison by study-time category</w:t>
          <w:tab/>
        </w:r>
        <w:fldSimple w:instr="PAGEREF heading_30 \h">
          <w:r>
            <w:t xml:space="preserve">14</w:t>
          </w:r>
        </w:fldSimple>
        <w:r/>
        <w:r/>
      </w:hyperlink>
    </w:p>
    <w:p>
      <w:pPr>
        <w:pStyle w:val="959"/>
        <w:keepNext w:val="false"/>
        <w:pBdr/>
        <w:spacing/>
        <w:ind/>
        <w:rPr/>
      </w:pPr>
      <w:hyperlink w:anchor="heading_32" w:history="1">
        <w:r>
          <w:t xml:space="preserve">4.4 Performance-band proportions</w:t>
          <w:tab/>
        </w:r>
        <w:fldSimple w:instr="PAGEREF heading_32 \h">
          <w:r>
            <w:t xml:space="preserve">15</w:t>
          </w:r>
        </w:fldSimple>
        <w:r/>
        <w:r/>
      </w:hyperlink>
    </w:p>
    <w:p>
      <w:pPr>
        <w:pStyle w:val="959"/>
        <w:keepNext w:val="false"/>
        <w:pBdr/>
        <w:spacing/>
        <w:ind/>
        <w:rPr/>
      </w:pPr>
      <w:hyperlink w:anchor="heading_34" w:history="1">
        <w:r>
          <w:t xml:space="preserve">4.5 Earlier and final grades</w:t>
          <w:tab/>
        </w:r>
        <w:fldSimple w:instr="PAGEREF heading_34 \h">
          <w:r>
            <w:t xml:space="preserve">16</w:t>
          </w:r>
        </w:fldSimple>
        <w:r/>
        <w:r/>
      </w:hyperlink>
    </w:p>
    <w:p>
      <w:pPr>
        <w:pStyle w:val="959"/>
        <w:keepNext w:val="false"/>
        <w:pBdr/>
        <w:spacing/>
        <w:ind/>
        <w:rPr/>
      </w:pPr>
      <w:hyperlink w:anchor="heading_36" w:history="1">
        <w:r>
          <w:t xml:space="preserve">4.6 Matplotlib core demonstration</w:t>
          <w:tab/>
        </w:r>
        <w:fldSimple w:instr="PAGEREF heading_36 \h">
          <w:r>
            <w:t xml:space="preserve">17</w:t>
          </w:r>
        </w:fldSimple>
        <w:r/>
        <w:r/>
      </w:hyperlink>
    </w:p>
    <w:p>
      <w:pPr>
        <w:pStyle w:val="958"/>
        <w:keepNext w:val="false"/>
        <w:pBdr/>
        <w:spacing/>
        <w:ind/>
        <w:rPr/>
      </w:pPr>
      <w:hyperlink w:anchor="heading_38" w:history="1">
        <w:r>
          <w:t xml:space="preserve">CHAPTER 5. SYNTHESIS AND CONCLUSION</w:t>
          <w:tab/>
        </w:r>
        <w:fldSimple w:instr="PAGEREF heading_38 \h">
          <w:r>
            <w:t xml:space="preserve">18</w:t>
          </w:r>
        </w:fldSimple>
        <w:r/>
        <w:r/>
      </w:hyperlink>
    </w:p>
    <w:p>
      <w:pPr>
        <w:pStyle w:val="959"/>
        <w:keepNext w:val="false"/>
        <w:pBdr/>
        <w:spacing/>
        <w:ind/>
        <w:rPr/>
      </w:pPr>
      <w:hyperlink w:anchor="heading_39" w:history="1">
        <w:r>
          <w:t xml:space="preserve">5.1 Comprehensive reporting function</w:t>
          <w:tab/>
        </w:r>
        <w:fldSimple w:instr="PAGEREF heading_39 \h">
          <w:r>
            <w:t xml:space="preserve">18</w:t>
          </w:r>
        </w:fldSimple>
        <w:r/>
        <w:r/>
      </w:hyperlink>
    </w:p>
    <w:p>
      <w:pPr>
        <w:pStyle w:val="959"/>
        <w:keepNext w:val="false"/>
        <w:pBdr/>
        <w:spacing/>
        <w:ind/>
        <w:rPr/>
      </w:pPr>
      <w:hyperlink w:anchor="heading_41" w:history="1">
        <w:r>
          <w:t xml:space="preserve">5.2 Highest and lowest records</w:t>
          <w:tab/>
        </w:r>
        <w:fldSimple w:instr="PAGEREF heading_41 \h">
          <w:r>
            <w:t xml:space="preserve">18</w:t>
          </w:r>
        </w:fldSimple>
        <w:r/>
        <w:r/>
      </w:hyperlink>
    </w:p>
    <w:p>
      <w:pPr>
        <w:pStyle w:val="959"/>
        <w:keepNext w:val="false"/>
        <w:pBdr/>
        <w:spacing/>
        <w:ind/>
        <w:rPr/>
      </w:pPr>
      <w:hyperlink w:anchor="heading_44" w:history="1">
        <w:r>
          <w:t xml:space="preserve">5.3 Findings and practical interpretation</w:t>
          <w:tab/>
        </w:r>
        <w:fldSimple w:instr="PAGEREF heading_44 \h">
          <w:r>
            <w:t xml:space="preserve">20</w:t>
          </w:r>
        </w:fldSimple>
        <w:r/>
        <w:r/>
      </w:hyperlink>
    </w:p>
    <w:p>
      <w:pPr>
        <w:pStyle w:val="959"/>
        <w:keepNext w:val="false"/>
        <w:pBdr/>
        <w:spacing/>
        <w:ind/>
        <w:rPr/>
      </w:pPr>
      <w:hyperlink w:anchor="heading_45" w:history="1">
        <w:r>
          <w:t xml:space="preserve">5.4 Limitations</w:t>
          <w:tab/>
        </w:r>
        <w:fldSimple w:instr="PAGEREF heading_45 \h">
          <w:r>
            <w:t xml:space="preserve">21</w:t>
          </w:r>
        </w:fldSimple>
        <w:r/>
        <w:r/>
      </w:hyperlink>
    </w:p>
    <w:p>
      <w:pPr>
        <w:pStyle w:val="959"/>
        <w:keepNext w:val="false"/>
        <w:pBdr/>
        <w:spacing/>
        <w:ind/>
        <w:rPr/>
      </w:pPr>
      <w:hyperlink w:anchor="heading_46" w:history="1">
        <w:r>
          <w:t xml:space="preserve">5.5 Proposed presentation responsibilities</w:t>
          <w:tab/>
        </w:r>
        <w:fldSimple w:instr="PAGEREF heading_46 \h">
          <w:r>
            <w:t xml:space="preserve">21</w:t>
          </w:r>
        </w:fldSimple>
        <w:r/>
        <w:r/>
      </w:hyperlink>
    </w:p>
    <w:p>
      <w:pPr>
        <w:pStyle w:val="958"/>
        <w:keepNext w:val="false"/>
        <w:pBdr/>
        <w:spacing/>
        <w:ind/>
        <w:rPr/>
      </w:pPr>
      <w:hyperlink w:anchor="heading_48" w:history="1">
        <w:r>
          <w:t xml:space="preserve">REFERENCES</w:t>
          <w:tab/>
        </w:r>
        <w:fldSimple w:instr="PAGEREF heading_48 \h">
          <w:r>
            <w:t xml:space="preserve">23</w:t>
          </w:r>
        </w:fldSimple>
        <w:r>
          <w:fldChar w:fldCharType="end"/>
        </w:r>
        <w:r/>
      </w:hyperlink>
    </w:p>
    <w:p>
      <w:pPr>
        <w:pBdr/>
        <w:spacing/>
        <w:ind/>
        <w:rPr/>
      </w:pPr>
      <w:r>
        <w:br w:type="page" w:clear="all"/>
      </w:r>
      <w:r/>
    </w:p>
    <w:p>
      <w:pPr>
        <w:keepNext w:val="true"/>
        <w:widowControl w:val="true"/>
        <w:pBdr/>
        <w:spacing w:after="360"/>
        <w:ind w:firstLine="0"/>
        <w:jc w:val="center"/>
        <w:rPr/>
      </w:pPr>
      <w:r>
        <w:rPr>
          <w:b/>
          <w:sz w:val="32"/>
        </w:rPr>
        <w:t xml:space="preserve">LIST OF FIGURES</w:t>
      </w:r>
      <w:r/>
    </w:p>
    <w:p>
      <w:pPr>
        <w:pStyle w:val="959"/>
        <w:keepNext w:val="false"/>
        <w:pBdr/>
        <w:spacing/>
        <w:ind/>
        <w:rPr/>
      </w:pPr>
      <w:hyperlink w:anchor="figure_27" w:history="1">
        <w:r>
          <w:fldChar w:fldCharType="begin"/>
        </w:r>
        <w:r>
          <w:instrText xml:space="preserve"> TOC \t "Figure Caption,1" \h </w:instrText>
        </w:r>
        <w:r>
          <w:fldChar w:fldCharType="separate"/>
        </w:r>
        <w:r>
          <w:t xml:space="preserve">Figure 4.1.1: Distribution of final grades in the Portuguese-language dataset</w:t>
          <w:tab/>
        </w:r>
        <w:fldSimple w:instr="PAGEREF figure_27 \h">
          <w:r>
            <w:t xml:space="preserve">12</w:t>
          </w:r>
        </w:fldSimple>
        <w:r/>
        <w:r/>
      </w:hyperlink>
    </w:p>
    <w:p>
      <w:pPr>
        <w:pStyle w:val="959"/>
        <w:keepNext w:val="false"/>
        <w:pBdr/>
        <w:spacing/>
        <w:ind/>
        <w:rPr/>
      </w:pPr>
      <w:hyperlink w:anchor="figure_29" w:history="1">
        <w:r>
          <w:t xml:space="preserve">Figure 4.2.1: Final-grade distributions for GP and MS</w:t>
          <w:tab/>
        </w:r>
        <w:fldSimple w:instr="PAGEREF figure_29 \h">
          <w:r>
            <w:t xml:space="preserve">13</w:t>
          </w:r>
        </w:fldSimple>
        <w:r/>
        <w:r/>
      </w:hyperlink>
    </w:p>
    <w:p>
      <w:pPr>
        <w:pStyle w:val="959"/>
        <w:keepNext w:val="false"/>
        <w:pBdr/>
        <w:spacing/>
        <w:ind/>
        <w:rPr/>
      </w:pPr>
      <w:hyperlink w:anchor="figure_31" w:history="1">
        <w:r>
          <w:t xml:space="preserve">Figure 4.3.1: Mean final grade by weekly study-time category</w:t>
          <w:tab/>
        </w:r>
        <w:fldSimple w:instr="PAGEREF figure_31 \h">
          <w:r>
            <w:t xml:space="preserve">14</w:t>
          </w:r>
        </w:fldSimple>
        <w:r/>
        <w:r/>
      </w:hyperlink>
    </w:p>
    <w:p>
      <w:pPr>
        <w:pStyle w:val="959"/>
        <w:keepNext w:val="false"/>
        <w:pBdr/>
        <w:spacing/>
        <w:ind/>
        <w:rPr/>
      </w:pPr>
      <w:hyperlink w:anchor="figure_33" w:history="1">
        <w:r>
          <w:t xml:space="preserve">Figure 4.4.1: Proportions of the analyst-defined final-grade bands</w:t>
          <w:tab/>
        </w:r>
        <w:fldSimple w:instr="PAGEREF figure_33 \h">
          <w:r>
            <w:t xml:space="preserve">15</w:t>
          </w:r>
        </w:fldSimple>
        <w:r/>
        <w:r/>
      </w:hyperlink>
    </w:p>
    <w:p>
      <w:pPr>
        <w:pStyle w:val="959"/>
        <w:keepNext w:val="false"/>
        <w:pBdr/>
        <w:spacing/>
        <w:ind/>
        <w:rPr/>
      </w:pPr>
      <w:hyperlink w:anchor="figure_35" w:history="1">
        <w:r>
          <w:t xml:space="preserve">Figure 4.5.1: Relationship between second-period and final grades</w:t>
          <w:tab/>
        </w:r>
        <w:fldSimple w:instr="PAGEREF figure_35 \h">
          <w:r>
            <w:t xml:space="preserve">16</w:t>
          </w:r>
        </w:fldSimple>
        <w:r/>
        <w:r/>
      </w:hyperlink>
    </w:p>
    <w:p>
      <w:pPr>
        <w:pStyle w:val="959"/>
        <w:keepNext w:val="false"/>
        <w:pBdr/>
        <w:spacing/>
        <w:ind/>
        <w:rPr/>
      </w:pPr>
      <w:hyperlink w:anchor="figure_37" w:history="1">
        <w:r>
          <w:t xml:space="preserve">Figure 4.6.1: Earlier-grade averages for the first five source records</w:t>
          <w:tab/>
        </w:r>
        <w:fldSimple w:instr="PAGEREF figure_37 \h">
          <w:r>
            <w:t xml:space="preserve">17</w:t>
          </w:r>
        </w:fldSimple>
        <w:r>
          <w:fldChar w:fldCharType="end"/>
        </w:r>
        <w:r/>
      </w:hyperlink>
    </w:p>
    <w:p>
      <w:pPr>
        <w:pBdr/>
        <w:spacing/>
        <w:ind/>
        <w:rPr/>
      </w:pPr>
      <w:r>
        <w:br w:type="page" w:clear="all"/>
      </w:r>
      <w:r/>
    </w:p>
    <w:p>
      <w:pPr>
        <w:keepNext w:val="true"/>
        <w:widowControl w:val="true"/>
        <w:pBdr/>
        <w:spacing w:after="360"/>
        <w:ind w:firstLine="0"/>
        <w:jc w:val="center"/>
        <w:rPr/>
      </w:pPr>
      <w:r>
        <w:rPr>
          <w:b/>
          <w:sz w:val="32"/>
        </w:rPr>
        <w:t xml:space="preserve">LIST OF TABLES</w:t>
      </w:r>
      <w:r/>
    </w:p>
    <w:p>
      <w:pPr>
        <w:pStyle w:val="959"/>
        <w:keepNext w:val="false"/>
        <w:pBdr/>
        <w:spacing/>
        <w:ind/>
        <w:rPr/>
      </w:pPr>
      <w:hyperlink w:anchor="table_4" w:history="1">
        <w:r>
          <w:fldChar w:fldCharType="begin"/>
        </w:r>
        <w:r>
          <w:instrText xml:space="preserve"> TOC \t "Table Caption,1" \h </w:instrText>
        </w:r>
        <w:r>
          <w:fldChar w:fldCharType="separate"/>
        </w:r>
        <w:r>
          <w:t xml:space="preserve">Table 1.2.1: Selected variable families and measurement levels</w:t>
          <w:tab/>
        </w:r>
        <w:fldSimple w:instr="PAGEREF table_4 \h">
          <w:r>
            <w:t xml:space="preserve">2</w:t>
          </w:r>
        </w:fldSimple>
        <w:r/>
        <w:r/>
      </w:hyperlink>
    </w:p>
    <w:p>
      <w:pPr>
        <w:pStyle w:val="959"/>
        <w:keepNext w:val="false"/>
        <w:pBdr/>
        <w:spacing/>
        <w:ind/>
        <w:rPr/>
      </w:pPr>
      <w:hyperlink w:anchor="table_10" w:history="1">
        <w:r>
          <w:t xml:space="preserve">Table 2.3.1: Dimensions and absence summaries for each treatment</w:t>
          <w:tab/>
        </w:r>
        <w:fldSimple w:instr="PAGEREF table_10 \h">
          <w:r>
            <w:t xml:space="preserve">4</w:t>
          </w:r>
        </w:fldSimple>
        <w:r/>
        <w:r/>
      </w:hyperlink>
    </w:p>
    <w:p>
      <w:pPr>
        <w:pStyle w:val="959"/>
        <w:keepNext w:val="false"/>
        <w:pBdr/>
        <w:spacing/>
        <w:ind/>
        <w:rPr/>
      </w:pPr>
      <w:hyperlink w:anchor="table_15" w:history="1">
        <w:r>
          <w:t xml:space="preserve">Table 3.2.1: Engineered columns and safeguards</w:t>
          <w:tab/>
        </w:r>
        <w:fldSimple w:instr="PAGEREF table_15 \h">
          <w:r>
            <w:t xml:space="preserve">7</w:t>
          </w:r>
        </w:fldSimple>
        <w:r/>
        <w:r/>
      </w:hyperlink>
    </w:p>
    <w:p>
      <w:pPr>
        <w:pStyle w:val="959"/>
        <w:keepNext w:val="false"/>
        <w:pBdr/>
        <w:spacing/>
        <w:ind/>
        <w:rPr/>
      </w:pPr>
      <w:hyperlink w:anchor="table_17" w:history="1">
        <w:r>
          <w:t xml:space="preserve">Table 3.3.1: Contextual numerical/ordinal associations with G3</w:t>
          <w:tab/>
        </w:r>
        <w:fldSimple w:instr="PAGEREF table_17 \h">
          <w:r>
            <w:t xml:space="preserve">8</w:t>
          </w:r>
        </w:fldSimple>
        <w:r/>
        <w:r/>
      </w:hyperlink>
    </w:p>
    <w:p>
      <w:pPr>
        <w:pStyle w:val="959"/>
        <w:keepNext w:val="false"/>
        <w:pBdr/>
        <w:spacing/>
        <w:ind/>
        <w:rPr/>
      </w:pPr>
      <w:hyperlink w:anchor="table_19" w:history="1">
        <w:r>
          <w:t xml:space="preserve">Table 3.4.1: Descriptive statistics for all three grades by school</w:t>
          <w:tab/>
        </w:r>
        <w:fldSimple w:instr="PAGEREF table_19 \h">
          <w:r>
            <w:t xml:space="preserve">9</w:t>
          </w:r>
        </w:fldSimple>
        <w:r/>
        <w:r/>
      </w:hyperlink>
    </w:p>
    <w:p>
      <w:pPr>
        <w:pStyle w:val="959"/>
        <w:keepNext w:val="false"/>
        <w:pBdr/>
        <w:spacing/>
        <w:ind/>
        <w:rPr/>
      </w:pPr>
      <w:hyperlink w:anchor="table_20" w:history="1">
        <w:r>
          <w:t xml:space="preserve">Table 3.4.2: Final-grade summaries by study-time category</w:t>
          <w:tab/>
        </w:r>
        <w:fldSimple w:instr="PAGEREF table_20 \h">
          <w:r>
            <w:t xml:space="preserve">9</w:t>
          </w:r>
        </w:fldSimple>
        <w:r/>
        <w:r/>
      </w:hyperlink>
    </w:p>
    <w:p>
      <w:pPr>
        <w:pStyle w:val="959"/>
        <w:keepNext w:val="false"/>
        <w:pBdr/>
        <w:spacing/>
        <w:ind/>
        <w:rPr/>
      </w:pPr>
      <w:hyperlink w:anchor="table_21" w:history="1">
        <w:r>
          <w:t xml:space="preserve">Table 3.4.3: Final-grade summaries by recorded failure category</w:t>
          <w:tab/>
        </w:r>
        <w:fldSimple w:instr="PAGEREF table_21 \h">
          <w:r>
            <w:t xml:space="preserve">10</w:t>
          </w:r>
        </w:fldSimple>
        <w:r/>
        <w:r/>
      </w:hyperlink>
    </w:p>
    <w:p>
      <w:pPr>
        <w:pStyle w:val="959"/>
        <w:keepNext w:val="false"/>
        <w:pBdr/>
        <w:spacing/>
        <w:ind/>
        <w:rPr/>
      </w:pPr>
      <w:hyperlink w:anchor="table_24" w:history="1">
        <w:r>
          <w:t xml:space="preserve">Table 3.6.1: Targeted sensitivity comparison using the same missing mask</w:t>
          <w:tab/>
        </w:r>
        <w:fldSimple w:instr="PAGEREF table_24 \h">
          <w:r>
            <w:t xml:space="preserve">10</w:t>
          </w:r>
        </w:fldSimple>
        <w:r/>
        <w:r/>
      </w:hyperlink>
    </w:p>
    <w:p>
      <w:pPr>
        <w:pStyle w:val="959"/>
        <w:keepNext w:val="false"/>
        <w:pBdr/>
        <w:spacing/>
        <w:ind/>
        <w:rPr/>
      </w:pPr>
      <w:hyperlink w:anchor="table_40" w:history="1">
        <w:r>
          <w:t xml:space="preserve">Table 5.1.1: Summary statistics of the three assessment grades</w:t>
          <w:tab/>
        </w:r>
        <w:fldSimple w:instr="PAGEREF table_40 \h">
          <w:r>
            <w:t xml:space="preserve">18</w:t>
          </w:r>
        </w:fldSimple>
        <w:r/>
        <w:r/>
      </w:hyperlink>
    </w:p>
    <w:p>
      <w:pPr>
        <w:pStyle w:val="959"/>
        <w:keepNext w:val="false"/>
        <w:pBdr/>
        <w:spacing/>
        <w:ind/>
        <w:rPr/>
      </w:pPr>
      <w:hyperlink w:anchor="table_42" w:history="1">
        <w:r>
          <w:t xml:space="preserve">Table 5.2.1: Highest ten final-grade records: selected columns</w:t>
          <w:tab/>
        </w:r>
        <w:fldSimple w:instr="PAGEREF table_42 \h">
          <w:r>
            <w:t xml:space="preserve">19</w:t>
          </w:r>
        </w:fldSimple>
        <w:r/>
        <w:r/>
      </w:hyperlink>
    </w:p>
    <w:p>
      <w:pPr>
        <w:pStyle w:val="959"/>
        <w:keepNext w:val="false"/>
        <w:pBdr/>
        <w:spacing/>
        <w:ind/>
        <w:rPr/>
      </w:pPr>
      <w:hyperlink w:anchor="table_43" w:history="1">
        <w:r>
          <w:t xml:space="preserve">Table 5.2.2: Lowest ten final-grade records: selected columns</w:t>
          <w:tab/>
        </w:r>
        <w:fldSimple w:instr="PAGEREF table_43 \h">
          <w:r>
            <w:t xml:space="preserve">20</w:t>
          </w:r>
        </w:fldSimple>
        <w:r/>
        <w:r/>
      </w:hyperlink>
    </w:p>
    <w:p>
      <w:pPr>
        <w:pStyle w:val="959"/>
        <w:keepNext w:val="false"/>
        <w:pBdr/>
        <w:spacing/>
        <w:ind/>
        <w:rPr/>
      </w:pPr>
      <w:hyperlink w:anchor="table_47" w:history="1">
        <w:r>
          <w:t xml:space="preserve">Table 5.5.1: Proposed presentation allocation, not a contribution record</w:t>
          <w:tab/>
        </w:r>
        <w:fldSimple w:instr="PAGEREF table_47 \h">
          <w:r>
            <w:t xml:space="preserve">22</w:t>
          </w:r>
        </w:fldSimple>
        <w:r>
          <w:fldChar w:fldCharType="end"/>
        </w:r>
        <w:r/>
      </w:hyperlink>
    </w:p>
    <w:p>
      <w:pPr>
        <w:pBdr/>
        <w:spacing/>
        <w:ind/>
        <w:rPr/>
        <w:sectPr>
          <w:headerReference w:type="default" r:id="rId10"/>
          <w:footerReference w:type="default" r:id="rId13"/>
          <w:footnotePr/>
          <w:endnotePr/>
          <w:type w:val="nextPage"/>
          <w:pgSz w:h="16838" w:orient="portrait" w:w="11906"/>
          <w:pgMar w:top="1984" w:right="1134" w:bottom="1701" w:left="1984" w:header="720" w:footer="720" w:gutter="0"/>
          <w:pgNumType w:fmt="lowerRoman"/>
          <w:cols w:num="1" w:sep="0" w:space="720" w:equalWidth="1"/>
        </w:sectPr>
      </w:pPr>
      <w:r/>
      <w:r/>
    </w:p>
    <w:p>
      <w:pPr>
        <w:pStyle w:val="880"/>
        <w:numPr>
          <w:numId w:val="0"/>
        </w:numPr>
        <w:pBdr/>
        <w:spacing/>
        <w:ind/>
        <w:rPr/>
      </w:pPr>
      <w:r/>
      <w:bookmarkStart w:id="1" w:name="heading_1"/>
      <w:r>
        <w:t xml:space="preserve">CHAPTER 1. INTRODUCTION</w:t>
      </w:r>
      <w:bookmarkEnd w:id="1"/>
      <w:r/>
      <w:r/>
    </w:p>
    <w:p>
      <w:pPr>
        <w:pStyle w:val="881"/>
        <w:numPr>
          <w:numId w:val="0"/>
        </w:numPr>
        <w:pBdr/>
        <w:spacing/>
        <w:ind/>
        <w:rPr/>
      </w:pPr>
      <w:r/>
      <w:bookmarkStart w:id="2" w:name="heading_2"/>
      <w:r>
        <w:t xml:space="preserve">1.1 Objectives and research questions</w:t>
      </w:r>
      <w:bookmarkEnd w:id="2"/>
      <w:r/>
      <w:r/>
    </w:p>
    <w:p>
      <w:pPr>
        <w:widowControl w:val="true"/>
        <w:pBdr/>
        <w:spacing/>
        <w:ind w:firstLine="720"/>
        <w:rPr/>
      </w:pPr>
      <w:r>
        <w:t xml:space="preserve">This endterm project applies Pandas, NumPy, Seaborn and Matplotlib to a small, documented educational dataset. Its purpose is to demo</w:t>
      </w:r>
      <w:r>
        <w:t xml:space="preserve">nstrate a complete analytical workflow: inspecting a source, simulating and treating missing data, creating features, grouping and transforming observations, visualizing distributions and relationships, and reporting conclusions supported by executed code.</w:t>
      </w:r>
      <w:r/>
    </w:p>
    <w:p>
      <w:pPr>
        <w:widowControl w:val="true"/>
        <w:pBdr/>
        <w:spacing/>
        <w:ind w:firstLine="720"/>
        <w:rPr/>
      </w:pPr>
      <w:r>
        <w:t xml:space="preserve">Four questions organize the analysis. First, how are final grades distributed across the observed records? Second, how do mean impu</w:t>
      </w:r>
      <w:r>
        <w:t xml:space="preserve">tation and row removal change a simulated incomplete dataset? Third, which original numerical or ordinal factors show the strongest observed association with the final grade? Fourth, how do grouped summaries and visual comparisons qualify that association?</w:t>
      </w:r>
      <w:r/>
    </w:p>
    <w:p>
      <w:pPr>
        <w:widowControl w:val="true"/>
        <w:pBdr/>
        <w:spacing/>
        <w:ind w:firstLine="720"/>
        <w:rPr/>
      </w:pPr>
      <w:r>
        <w:t xml:space="preserve">The exercise is descriptive. It does not estimate an intervention</w:t>
      </w:r>
      <w:r>
        <w:t xml:space="preserve">, train a prediction system or make a causal claim. This distinction is especially important when earlier grades are compared with final grades: repeated assessments of related achievement can be highly correlated without revealing why performance differs.</w:t>
      </w:r>
      <w:r/>
    </w:p>
    <w:p>
      <w:pPr>
        <w:pStyle w:val="881"/>
        <w:numPr>
          <w:numId w:val="0"/>
        </w:numPr>
        <w:pBdr/>
        <w:spacing/>
        <w:ind/>
        <w:rPr/>
      </w:pPr>
      <w:r/>
      <w:bookmarkStart w:id="3" w:name="heading_3"/>
      <w:r>
        <w:t xml:space="preserve">1.2 Dataset and provenance</w:t>
      </w:r>
      <w:bookmarkEnd w:id="3"/>
      <w:r/>
      <w:r/>
    </w:p>
    <w:p>
      <w:pPr>
        <w:widowControl w:val="true"/>
        <w:pBdr/>
        <w:spacing/>
        <w:ind w:firstLine="720"/>
        <w:rPr/>
      </w:pPr>
      <w:r>
        <w:t xml:space="preserve">The source is Student Performance by Cortez (2008), hosted by the UCI Machine Learning Repository. It contains school records and questionnaire information from two Portu</w:t>
      </w:r>
      <w:r>
        <w:t xml:space="preserve">guese secondary schools. Only student-por.csv, the Portuguese-language subject, is used. The mathematics file is excluded because the source documents overlap between subjects; concatenating them would not represent a simple sample of independent students.</w:t>
      </w:r>
      <w:r/>
    </w:p>
    <w:p>
      <w:pPr>
        <w:widowControl w:val="true"/>
        <w:pBdr/>
        <w:spacing/>
        <w:ind w:firstLine="720"/>
        <w:rPr/>
      </w:pPr>
      <w:r>
        <w:t xml:space="preserve">The selected CSV contains 649 records and 33 original columns, with no miss</w:t>
      </w:r>
      <w:r>
        <w:t xml:space="preserve">ing cells. GP contributes 423 records and MS contributes 226. G1 and G2 are earlier-period grades; G3 is the final-period outcome, measured on a theoretical scale from 0 to 20. The observed G3 range is 0–19, which need not span the whole theoretical scale.</w:t>
      </w:r>
      <w:r/>
    </w:p>
    <w:p>
      <w:pPr>
        <w:widowControl w:val="true"/>
        <w:pBdr/>
        <w:spacing/>
        <w:ind w:firstLine="720"/>
        <w:rPr/>
      </w:pPr>
      <w:r>
        <w:t xml:space="preserve">The raw CSV is preserved unchanged. Its SHA-256 checksum, download location, retrieval timestamp, licence and subject c</w:t>
      </w:r>
      <w:r>
        <w:t xml:space="preserve">hoice are recorded in references/dataset_source.json. The original codebook is retained as references/student.txt. The file is small enough to include in the submission, enabling analysis without a network connection after dependencies have been installed.</w:t>
      </w:r>
      <w:r/>
    </w:p>
    <w:p>
      <w:pPr>
        <w:pStyle w:val="957"/>
        <w:keepNext w:val="true"/>
        <w:pBdr/>
        <w:spacing w:after="160" w:line="276" w:lineRule="auto"/>
        <w:ind w:firstLine="0"/>
        <w:jc w:val="center"/>
        <w:rPr/>
      </w:pPr>
      <w:r/>
      <w:bookmarkStart w:id="4" w:name="table_4"/>
      <w:r>
        <w:t xml:space="preserve">Table 1.2.</w:t>
      </w:r>
      <w:fldSimple w:instr="SEQ Table_1_2 \* ARABIC">
        <w:r>
          <w:t xml:space="preserve">1</w:t>
        </w:r>
      </w:fldSimple>
      <w:r>
        <w:t xml:space="preserve">: Selected variable families and measurement levels</w:t>
      </w:r>
      <w:bookmarkEnd w:id="4"/>
      <w:r/>
      <w:r/>
    </w:p>
    <w:tbl>
      <w:tblPr>
        <w:tblStyle w:val="919"/>
        <w:tblW w:w="0" w:type="auto"/>
        <w:tblBorders/>
        <w:tblLayout w:type="fixed"/>
        <w:tblLook w:val="04A0" w:firstRow="1" w:lastRow="0" w:firstColumn="1" w:lastColumn="0" w:noHBand="0" w:noVBand="1"/>
      </w:tblPr>
      <w:tblGrid>
        <w:gridCol w:w="1871"/>
        <w:gridCol w:w="2551"/>
        <w:gridCol w:w="4365"/>
      </w:tblGrid>
      <w:tr>
        <w:trPr>
          <w:cantSplit/>
          <w:tblHeader/>
        </w:trPr>
        <w:tc>
          <w:tcPr>
            <w:shd w:val="clear" w:color="auto" w:fill="e7e7e7"/>
            <w:tcBorders/>
            <w:tcMar>
              <w:left w:w="70" w:type="dxa"/>
              <w:top w:w="70" w:type="dxa"/>
              <w:right w:w="70" w:type="dxa"/>
              <w:bottom w:w="70" w:type="dxa"/>
            </w:tcMar>
            <w:tcW w:w="1871" w:type="dxa"/>
          </w:tcPr>
          <w:p>
            <w:pPr>
              <w:keepNext w:val="true"/>
              <w:pBdr/>
              <w:spacing w:after="40" w:before="40" w:line="252" w:lineRule="auto"/>
              <w:ind w:firstLine="0"/>
              <w:rPr/>
            </w:pPr>
            <w:r>
              <w:rPr>
                <w:rFonts w:ascii="Times New Roman" w:hAnsi="Times New Roman"/>
                <w:b/>
                <w:sz w:val="22"/>
              </w:rPr>
              <w:t xml:space="preserve">Field family</w:t>
            </w:r>
            <w:r/>
          </w:p>
        </w:tc>
        <w:tc>
          <w:tcPr>
            <w:shd w:val="clear" w:color="auto" w:fill="e7e7e7"/>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sz w:val="22"/>
              </w:rPr>
              <w:t xml:space="preserve">Examples</w:t>
            </w:r>
            <w:r/>
          </w:p>
        </w:tc>
        <w:tc>
          <w:tcPr>
            <w:shd w:val="clear" w:color="auto" w:fill="e7e7e7"/>
            <w:tcBorders/>
            <w:tcMar>
              <w:left w:w="70" w:type="dxa"/>
              <w:top w:w="70" w:type="dxa"/>
              <w:right w:w="70" w:type="dxa"/>
              <w:bottom w:w="70" w:type="dxa"/>
            </w:tcMar>
            <w:tcW w:w="4365" w:type="dxa"/>
          </w:tcPr>
          <w:p>
            <w:pPr>
              <w:keepNext w:val="true"/>
              <w:pBdr/>
              <w:spacing w:after="40" w:before="40" w:line="252" w:lineRule="auto"/>
              <w:ind w:firstLine="0"/>
              <w:rPr/>
            </w:pPr>
            <w:r>
              <w:rPr>
                <w:rFonts w:ascii="Times New Roman" w:hAnsi="Times New Roman"/>
                <w:b/>
                <w:sz w:val="22"/>
              </w:rPr>
              <w:t xml:space="preserve">Interpretation</w:t>
            </w:r>
            <w:r/>
          </w:p>
        </w:tc>
      </w:tr>
      <w:tr>
        <w:trPr>
          <w:cantSplit/>
        </w:trPr>
        <w:tc>
          <w:tcPr>
            <w:tcBorders/>
            <w:tcMar>
              <w:left w:w="70" w:type="dxa"/>
              <w:top w:w="70" w:type="dxa"/>
              <w:right w:w="70" w:type="dxa"/>
              <w:bottom w:w="70" w:type="dxa"/>
            </w:tcMar>
            <w:tcW w:w="1871" w:type="dxa"/>
          </w:tcPr>
          <w:p>
            <w:pPr>
              <w:keepNext w:val="true"/>
              <w:pBdr/>
              <w:spacing w:after="40" w:before="40" w:line="252" w:lineRule="auto"/>
              <w:ind w:firstLine="0"/>
              <w:rPr/>
            </w:pPr>
            <w:r>
              <w:rPr>
                <w:rFonts w:ascii="Times New Roman" w:hAnsi="Times New Roman"/>
                <w:b w:val="0"/>
                <w:sz w:val="22"/>
              </w:rPr>
              <w:t xml:space="preserve">Grades</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G1, G2, G3</w:t>
            </w:r>
            <w:r/>
          </w:p>
        </w:tc>
        <w:tc>
          <w:tcPr>
            <w:tcBorders/>
            <w:tcMar>
              <w:left w:w="70" w:type="dxa"/>
              <w:top w:w="70" w:type="dxa"/>
              <w:right w:w="70" w:type="dxa"/>
              <w:bottom w:w="70" w:type="dxa"/>
            </w:tcMar>
            <w:tcW w:w="4365" w:type="dxa"/>
          </w:tcPr>
          <w:p>
            <w:pPr>
              <w:keepNext w:val="true"/>
              <w:pBdr/>
              <w:spacing w:after="40" w:before="40" w:line="252" w:lineRule="auto"/>
              <w:ind w:firstLine="0"/>
              <w:rPr/>
            </w:pPr>
            <w:r>
              <w:rPr>
                <w:rFonts w:ascii="Times New Roman" w:hAnsi="Times New Roman"/>
                <w:b w:val="0"/>
                <w:sz w:val="22"/>
              </w:rPr>
              <w:t xml:space="preserve">Assessment scores on a 0–20 scale</w:t>
            </w:r>
            <w:r/>
          </w:p>
        </w:tc>
      </w:tr>
      <w:tr>
        <w:trPr>
          <w:cantSplit/>
        </w:trPr>
        <w:tc>
          <w:tcPr>
            <w:tcBorders/>
            <w:tcMar>
              <w:left w:w="70" w:type="dxa"/>
              <w:top w:w="70" w:type="dxa"/>
              <w:right w:w="70" w:type="dxa"/>
              <w:bottom w:w="70" w:type="dxa"/>
            </w:tcMar>
            <w:tcW w:w="1871" w:type="dxa"/>
          </w:tcPr>
          <w:p>
            <w:pPr>
              <w:keepNext w:val="true"/>
              <w:pBdr/>
              <w:spacing w:after="40" w:before="40" w:line="252" w:lineRule="auto"/>
              <w:ind w:firstLine="0"/>
              <w:rPr/>
            </w:pPr>
            <w:r>
              <w:rPr>
                <w:rFonts w:ascii="Times New Roman" w:hAnsi="Times New Roman"/>
                <w:b w:val="0"/>
                <w:sz w:val="22"/>
              </w:rPr>
              <w:t xml:space="preserve">Quantitative</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age, absences</w:t>
            </w:r>
            <w:r/>
          </w:p>
        </w:tc>
        <w:tc>
          <w:tcPr>
            <w:tcBorders/>
            <w:tcMar>
              <w:left w:w="70" w:type="dxa"/>
              <w:top w:w="70" w:type="dxa"/>
              <w:right w:w="70" w:type="dxa"/>
              <w:bottom w:w="70" w:type="dxa"/>
            </w:tcMar>
            <w:tcW w:w="4365" w:type="dxa"/>
          </w:tcPr>
          <w:p>
            <w:pPr>
              <w:keepNext w:val="true"/>
              <w:pBdr/>
              <w:spacing w:after="40" w:before="40" w:line="252" w:lineRule="auto"/>
              <w:ind w:firstLine="0"/>
              <w:rPr/>
            </w:pPr>
            <w:r>
              <w:rPr>
                <w:rFonts w:ascii="Times New Roman" w:hAnsi="Times New Roman"/>
                <w:b w:val="0"/>
                <w:sz w:val="22"/>
              </w:rPr>
              <w:t xml:space="preserve">Recorded age and nonnegative absence count</w:t>
            </w:r>
            <w:r/>
          </w:p>
        </w:tc>
      </w:tr>
      <w:tr>
        <w:trPr>
          <w:cantSplit/>
        </w:trPr>
        <w:tc>
          <w:tcPr>
            <w:tcBorders/>
            <w:tcMar>
              <w:left w:w="70" w:type="dxa"/>
              <w:top w:w="70" w:type="dxa"/>
              <w:right w:w="70" w:type="dxa"/>
              <w:bottom w:w="70" w:type="dxa"/>
            </w:tcMar>
            <w:tcW w:w="1871" w:type="dxa"/>
          </w:tcPr>
          <w:p>
            <w:pPr>
              <w:keepNext w:val="true"/>
              <w:pBdr/>
              <w:spacing w:after="40" w:before="40" w:line="252" w:lineRule="auto"/>
              <w:ind w:firstLine="0"/>
              <w:rPr/>
            </w:pPr>
            <w:r>
              <w:rPr>
                <w:rFonts w:ascii="Times New Roman" w:hAnsi="Times New Roman"/>
                <w:b w:val="0"/>
                <w:sz w:val="22"/>
              </w:rPr>
              <w:t xml:space="preserve">Ordered categories</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studytime, Medu, Fedu</w:t>
            </w:r>
            <w:r/>
          </w:p>
        </w:tc>
        <w:tc>
          <w:tcPr>
            <w:tcBorders/>
            <w:tcMar>
              <w:left w:w="70" w:type="dxa"/>
              <w:top w:w="70" w:type="dxa"/>
              <w:right w:w="70" w:type="dxa"/>
              <w:bottom w:w="70" w:type="dxa"/>
            </w:tcMar>
            <w:tcW w:w="4365" w:type="dxa"/>
          </w:tcPr>
          <w:p>
            <w:pPr>
              <w:keepNext w:val="true"/>
              <w:pBdr/>
              <w:spacing w:after="40" w:before="40" w:line="252" w:lineRule="auto"/>
              <w:ind w:firstLine="0"/>
              <w:rPr/>
            </w:pPr>
            <w:r>
              <w:rPr>
                <w:rFonts w:ascii="Times New Roman" w:hAnsi="Times New Roman"/>
                <w:b w:val="0"/>
                <w:sz w:val="22"/>
              </w:rPr>
              <w:t xml:space="preserve">Codes have order; intervals are not necessarily equal</w:t>
            </w:r>
            <w:r/>
          </w:p>
        </w:tc>
      </w:tr>
      <w:tr>
        <w:trPr>
          <w:cantSplit/>
        </w:trPr>
        <w:tc>
          <w:tcPr>
            <w:tcBorders/>
            <w:tcMar>
              <w:left w:w="70" w:type="dxa"/>
              <w:top w:w="70" w:type="dxa"/>
              <w:right w:w="70" w:type="dxa"/>
              <w:bottom w:w="70" w:type="dxa"/>
            </w:tcMar>
            <w:tcW w:w="1871" w:type="dxa"/>
          </w:tcPr>
          <w:p>
            <w:pPr>
              <w:keepNext w:val="true"/>
              <w:pBdr/>
              <w:spacing w:after="40" w:before="40" w:line="252" w:lineRule="auto"/>
              <w:ind w:firstLine="0"/>
              <w:rPr/>
            </w:pPr>
            <w:r>
              <w:rPr>
                <w:rFonts w:ascii="Times New Roman" w:hAnsi="Times New Roman"/>
                <w:b w:val="0"/>
                <w:sz w:val="22"/>
              </w:rPr>
              <w:t xml:space="preserve">School/context</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school, address, higher</w:t>
            </w:r>
            <w:r/>
          </w:p>
        </w:tc>
        <w:tc>
          <w:tcPr>
            <w:tcBorders/>
            <w:tcMar>
              <w:left w:w="70" w:type="dxa"/>
              <w:top w:w="70" w:type="dxa"/>
              <w:right w:w="70" w:type="dxa"/>
              <w:bottom w:w="70" w:type="dxa"/>
            </w:tcMar>
            <w:tcW w:w="4365" w:type="dxa"/>
          </w:tcPr>
          <w:p>
            <w:pPr>
              <w:keepNext w:val="true"/>
              <w:pBdr/>
              <w:spacing w:after="40" w:before="40" w:line="252" w:lineRule="auto"/>
              <w:ind w:firstLine="0"/>
              <w:rPr/>
            </w:pPr>
            <w:r>
              <w:rPr>
                <w:rFonts w:ascii="Times New Roman" w:hAnsi="Times New Roman"/>
                <w:b w:val="0"/>
                <w:sz w:val="22"/>
              </w:rPr>
              <w:t xml:space="preserve">Categorical labels, not arbitrary numeric distances</w:t>
            </w:r>
            <w:r/>
          </w:p>
        </w:tc>
      </w:tr>
      <w:tr>
        <w:trPr>
          <w:cantSplit/>
        </w:trPr>
        <w:tc>
          <w:tcPr>
            <w:tcBorders/>
            <w:tcMar>
              <w:left w:w="70" w:type="dxa"/>
              <w:top w:w="70" w:type="dxa"/>
              <w:right w:w="70" w:type="dxa"/>
              <w:bottom w:w="70" w:type="dxa"/>
            </w:tcMar>
            <w:tcW w:w="1871" w:type="dxa"/>
          </w:tcPr>
          <w:p>
            <w:pPr>
              <w:keepNext w:val="false"/>
              <w:pBdr/>
              <w:spacing w:after="40" w:before="40" w:line="252" w:lineRule="auto"/>
              <w:ind w:firstLine="0"/>
              <w:rPr/>
            </w:pPr>
            <w:r>
              <w:rPr>
                <w:rFonts w:ascii="Times New Roman" w:hAnsi="Times New Roman"/>
                <w:b w:val="0"/>
                <w:sz w:val="22"/>
              </w:rPr>
              <w:t xml:space="preserve">Lifestyle ratings</w:t>
            </w:r>
            <w:r/>
          </w:p>
        </w:tc>
        <w:tc>
          <w:tcPr>
            <w:tcBorders/>
            <w:tcMar>
              <w:left w:w="70" w:type="dxa"/>
              <w:top w:w="70" w:type="dxa"/>
              <w:right w:w="70" w:type="dxa"/>
              <w:bottom w:w="70" w:type="dxa"/>
            </w:tcMar>
            <w:tcW w:w="2551" w:type="dxa"/>
          </w:tcPr>
          <w:p>
            <w:pPr>
              <w:keepNext w:val="false"/>
              <w:pBdr/>
              <w:spacing w:after="40" w:before="40" w:line="252" w:lineRule="auto"/>
              <w:ind w:firstLine="0"/>
              <w:rPr/>
            </w:pPr>
            <w:r>
              <w:rPr>
                <w:rFonts w:ascii="Times New Roman" w:hAnsi="Times New Roman"/>
                <w:b w:val="0"/>
                <w:sz w:val="22"/>
              </w:rPr>
              <w:t xml:space="preserve">famrel, freetime, health</w:t>
            </w:r>
            <w:r/>
          </w:p>
        </w:tc>
        <w:tc>
          <w:tcPr>
            <w:tcBorders/>
            <w:tcMar>
              <w:left w:w="70" w:type="dxa"/>
              <w:top w:w="70" w:type="dxa"/>
              <w:right w:w="70" w:type="dxa"/>
              <w:bottom w:w="70" w:type="dxa"/>
            </w:tcMar>
            <w:tcW w:w="4365" w:type="dxa"/>
          </w:tcPr>
          <w:p>
            <w:pPr>
              <w:keepNext w:val="false"/>
              <w:pBdr/>
              <w:spacing w:after="40" w:before="40" w:line="252" w:lineRule="auto"/>
              <w:ind w:firstLine="0"/>
              <w:rPr/>
            </w:pPr>
            <w:r>
              <w:rPr>
                <w:rFonts w:ascii="Times New Roman" w:hAnsi="Times New Roman"/>
                <w:b w:val="0"/>
                <w:sz w:val="22"/>
              </w:rPr>
              <w:t xml:space="preserve">Ordered questionnaire responses</w:t>
            </w:r>
            <w:r/>
          </w:p>
        </w:tc>
      </w:tr>
    </w:tbl>
    <w:p>
      <w:pPr>
        <w:pBdr/>
        <w:spacing w:after="40"/>
        <w:ind/>
        <w:rPr/>
      </w:pPr>
      <w:r/>
      <w:r/>
    </w:p>
    <w:p>
      <w:pPr>
        <w:pStyle w:val="881"/>
        <w:numPr>
          <w:numId w:val="0"/>
        </w:numPr>
        <w:pBdr/>
        <w:spacing/>
        <w:ind/>
        <w:rPr/>
      </w:pPr>
      <w:r/>
      <w:bookmarkStart w:id="5" w:name="heading_5"/>
      <w:r>
        <w:t xml:space="preserve">1.3 Reproducibility and scope</w:t>
      </w:r>
      <w:bookmarkEnd w:id="5"/>
      <w:r/>
      <w:r/>
    </w:p>
    <w:p>
      <w:pPr>
        <w:widowControl w:val="true"/>
        <w:pBdr/>
        <w:spacing/>
        <w:ind w:firstLine="720"/>
        <w:rPr/>
      </w:pPr>
      <w:r>
        <w:t xml:space="preserve">The executed Jupyter notebook is the computational source of truth. It exports tables, figures and a structure</w:t>
      </w:r>
      <w:r>
        <w:t xml:space="preserve">d summary used by both document builders. Report and slide builders format those artifacts; they do not implement a second statistical analysis. The manifest records the raw checksum, simulation seed, dependency versions and hashes of analytical artifacts.</w:t>
      </w:r>
      <w:r/>
    </w:p>
    <w:p>
      <w:pPr>
        <w:widowControl w:val="true"/>
        <w:pBdr/>
        <w:spacing/>
        <w:ind w:firstLine="720"/>
        <w:rPr/>
      </w:pPr>
      <w:r>
        <w:t xml:space="preserve">All four assignment parts are cross-referenced in REQUIREMENTS.md. The notebook includes the required </w:t>
      </w:r>
      <w:r>
        <w:t xml:space="preserve">head/tail, indexing, missingness, feature engineering, group statistics, transformation, plotting and reporting operations. Additional boundary tests check the failure-prone cases: score-band edges, constant groups and summaries with zero-count categories.</w:t>
      </w:r>
      <w:r/>
    </w:p>
    <w:p>
      <w:pPr>
        <w:pStyle w:val="880"/>
        <w:pageBreakBefore w:val="true"/>
        <w:numPr>
          <w:numId w:val="0"/>
        </w:numPr>
        <w:pBdr/>
        <w:spacing/>
        <w:ind/>
        <w:rPr/>
      </w:pPr>
      <w:r/>
      <w:bookmarkStart w:id="6" w:name="heading_6"/>
      <w:r>
        <w:t xml:space="preserve">CHAPTER 2. ACQUISITION AND PREPROCESSING</w:t>
      </w:r>
      <w:bookmarkEnd w:id="6"/>
      <w:r/>
      <w:r/>
    </w:p>
    <w:p>
      <w:pPr>
        <w:pStyle w:val="881"/>
        <w:numPr>
          <w:numId w:val="0"/>
        </w:numPr>
        <w:pBdr/>
        <w:spacing/>
        <w:ind/>
        <w:rPr/>
      </w:pPr>
      <w:r/>
      <w:bookmarkStart w:id="7" w:name="heading_7"/>
      <w:r>
        <w:t xml:space="preserve">2.1 Loading and structural inspection</w:t>
      </w:r>
      <w:bookmarkEnd w:id="7"/>
      <w:r/>
      <w:r/>
    </w:p>
    <w:p>
      <w:pPr>
        <w:widowControl w:val="true"/>
        <w:pBdr/>
        <w:spacing/>
        <w:ind w:firstLine="720"/>
        <w:rPr/>
      </w:pPr>
      <w:r>
        <w:t xml:space="preserve">Pandas reads the CSV with a semicolon delimiter. Before transformation, the notebook verifies the complete column order, shape, original missing counts, numer</w:t>
      </w:r>
      <w:r>
        <w:t xml:space="preserve">ic storage types and selected domains. It displays the first five and last five records, the dtypes of every column and the output of DataFrame.info(). These checks would expose a delimiter error, a subject substitution or an unanticipated source revision.</w:t>
      </w:r>
      <w:r/>
    </w:p>
    <w:p>
      <w:pPr>
        <w:widowControl w:val="true"/>
        <w:pBdr/>
        <w:spacing/>
        <w:ind w:firstLine="720"/>
        <w:rPr/>
      </w:pPr>
      <w:r>
        <w:t xml:space="preserve">There are 0 exact duplicate full attribute rows in the selected file. Dup</w:t>
      </w:r>
      <w:r>
        <w:t xml:space="preserve">licate attribute combinations, if present, would not be deleted automatically: anonymized attributes are insufficient to establish that two records are the same individual. Source row positions remain available as zero-based indexes in the exported tables.</w:t>
      </w:r>
      <w:r/>
    </w:p>
    <w:p>
      <w:pPr>
        <w:widowControl w:val="true"/>
        <w:pBdr/>
        <w:spacing/>
        <w:ind w:firstLine="720"/>
        <w:rPr/>
      </w:pPr>
      <w:r>
        <w:t xml:space="preserve">Some integer-valued fields are ordinal questionnaire codes. For example, studytime values 1–4 denote less than 2, 2–5, 5–10 and more than 10 weekly study hours</w:t>
      </w:r>
      <w:r>
        <w:t xml:space="preserve">. Treating these values as exact hours would be incorrect. The upper category of failures is ambiguously described in the original codebook; observed codes are retained as recorded, without claiming that the upper code measures an exact number of failures.</w:t>
      </w:r>
      <w:r/>
    </w:p>
    <w:p>
      <w:pPr>
        <w:pStyle w:val="881"/>
        <w:numPr>
          <w:numId w:val="0"/>
        </w:numPr>
        <w:pBdr/>
        <w:spacing/>
        <w:ind/>
        <w:rPr/>
      </w:pPr>
      <w:r/>
      <w:bookmarkStart w:id="8" w:name="heading_8"/>
      <w:r>
        <w:t xml:space="preserve">2.2 Controlled missing-data experiment</w:t>
      </w:r>
      <w:bookmarkEnd w:id="8"/>
      <w:r/>
      <w:r/>
    </w:p>
    <w:p>
      <w:pPr>
        <w:widowControl w:val="true"/>
        <w:pBdr/>
        <w:spacing/>
        <w:ind w:firstLine="720"/>
        <w:rPr/>
      </w:pPr>
      <w:r>
        <w:t xml:space="preserve">The original dataset is complete. To satisfy the missing-data requirement, a seeded random generator selects 32 distinct row indexes and replaces </w:t>
      </w:r>
      <w:r>
        <w:t xml:space="preserve">only their absences values with NaN. The seed is 42 and selection is without replacement. Since 5% of 649 is 32.45, rounding produces 32 masked cells, or 4.9307% of records. The report therefore describes the experiment as approximately 5%, not exactly 5%.</w:t>
      </w:r>
      <w:r/>
    </w:p>
    <w:p>
      <w:pPr>
        <w:widowControl w:val="true"/>
        <w:pBdr/>
        <w:spacing/>
        <w:ind w:firstLine="720"/>
        <w:rPr/>
      </w:pPr>
      <w:r>
        <w:t xml:space="preserve">The selection mechanism is missing completely at random by construction. This says nothing about how absence information would </w:t>
      </w:r>
      <w:r>
        <w:t xml:space="preserve">go missing in a real school system. The mask is exported so that both treatment branches can be verified against exactly the same incomplete observations. All other columns and all unmasked absences values are asserted to remain equal to the original data.</w:t>
      </w:r>
      <w:r/>
    </w:p>
    <w:p>
      <w:pPr>
        <w:pBdr/>
        <w:spacing/>
        <w:ind w:firstLine="0"/>
        <w:jc w:val="center"/>
        <w:rPr/>
      </w:pPr>
      <w:r/>
      <m:oMathPara>
        <m:oMathParaPr/>
        <m:oMath>
          <m:r>
            <w:rPr>
              <w:rFonts w:ascii="Cambria Math" w:hAnsi="Cambria Math"/>
            </w:rPr>
            <m:rPr/>
            <m:t>p = </m:t>
          </m:r>
          <m:f>
            <m:fPr>
              <m:ctrlPr/>
            </m:fPr>
            <m:num>
              <m:r>
                <w:rPr>
                  <w:rFonts w:ascii="Cambria Math" w:hAnsi="Cambria Math"/>
                </w:rPr>
                <m:rPr/>
                <m:t>32 × 100</m:t>
              </m:r>
            </m:num>
            <m:den>
              <m:r>
                <w:rPr>
                  <w:rFonts w:ascii="Cambria Math" w:hAnsi="Cambria Math"/>
                </w:rPr>
                <m:rPr/>
                <m:t>649</m:t>
              </m:r>
            </m:den>
          </m:f>
        </m:oMath>
      </m:oMathPara>
      <w:r/>
      <w:r/>
    </w:p>
    <w:p>
      <w:pPr>
        <w:pStyle w:val="881"/>
        <w:numPr>
          <w:numId w:val="0"/>
        </w:numPr>
        <w:pBdr/>
        <w:spacing/>
        <w:ind/>
        <w:rPr/>
      </w:pPr>
      <w:r/>
      <w:bookmarkStart w:id="9" w:name="heading_9"/>
      <w:r>
        <w:t xml:space="preserve">2.3 Mean imputation and row removal</w:t>
      </w:r>
      <w:bookmarkEnd w:id="9"/>
      <w:r/>
      <w:r/>
    </w:p>
    <w:p>
      <w:pPr>
        <w:widowControl w:val="true"/>
        <w:pBdr/>
        <w:spacing/>
        <w:ind w:firstLine="720"/>
        <w:rPr/>
      </w:pPr>
      <w:r>
        <w:t xml:space="preserve">Mean imputation replaces missing absences with the mean of the remaining observed value</w:t>
      </w:r>
      <w:r>
        <w:t xml:space="preserve">s, 3.623987. The mean is calculated after masking; the concealed original values are not used to fit the replacement. The alternative branch applies dropna() directly to the same corrupted frame. Imputation retains 649 records, whereas dropping leaves 617.</w:t>
      </w:r>
      <w:r/>
    </w:p>
    <w:p>
      <w:pPr>
        <w:widowControl w:val="true"/>
        <w:pBdr/>
        <w:spacing/>
        <w:ind w:firstLine="720"/>
        <w:rPr/>
      </w:pPr>
      <w:r>
        <w:t xml:space="preserve">The notebook displays missing counts for every column before simulation, after simulation and after each treatment. A comparison table records dimensions and the mean/s</w:t>
      </w:r>
      <w:r>
        <w:t xml:space="preserve">ample standard deviation of absences. Both methods remove all missing cells, but they answer different practical questions: imputation retains the original population with constructed values, while dropping analyses a smaller set of fully observed records.</w:t>
      </w:r>
      <w:r/>
    </w:p>
    <w:p>
      <w:pPr>
        <w:pStyle w:val="957"/>
        <w:keepNext w:val="true"/>
        <w:pBdr/>
        <w:spacing w:after="160" w:line="276" w:lineRule="auto"/>
        <w:ind w:firstLine="0"/>
        <w:jc w:val="center"/>
        <w:rPr/>
      </w:pPr>
      <w:r/>
      <w:bookmarkStart w:id="10" w:name="table_10"/>
      <w:r>
        <w:t xml:space="preserve">Table 2.3.</w:t>
      </w:r>
      <w:fldSimple w:instr="SEQ Table_2_3 \* ARABIC">
        <w:r>
          <w:t xml:space="preserve">1</w:t>
        </w:r>
      </w:fldSimple>
      <w:r>
        <w:t xml:space="preserve">: Dimensions and absence summaries for each treatment</w:t>
      </w:r>
      <w:bookmarkEnd w:id="10"/>
      <w:r/>
      <w:r/>
    </w:p>
    <w:tbl>
      <w:tblPr>
        <w:tblStyle w:val="919"/>
        <w:tblW w:w="0" w:type="auto"/>
        <w:tblBorders/>
        <w:tblLayout w:type="fixed"/>
        <w:tblLook w:val="04A0" w:firstRow="1" w:lastRow="0" w:firstColumn="1" w:lastColumn="0" w:noHBand="0" w:noVBand="1"/>
      </w:tblPr>
      <w:tblGrid>
        <w:gridCol w:w="2494"/>
        <w:gridCol w:w="850"/>
        <w:gridCol w:w="1020"/>
        <w:gridCol w:w="1020"/>
        <w:gridCol w:w="1757"/>
        <w:gridCol w:w="1644"/>
      </w:tblGrid>
      <w:tr>
        <w:trPr>
          <w:cantSplit/>
          <w:tblHeader/>
        </w:trPr>
        <w:tc>
          <w:tcPr>
            <w:shd w:val="clear" w:color="auto" w:fill="e7e7e7"/>
            <w:tcBorders/>
            <w:tcMar>
              <w:left w:w="70" w:type="dxa"/>
              <w:top w:w="70" w:type="dxa"/>
              <w:right w:w="70" w:type="dxa"/>
              <w:bottom w:w="70" w:type="dxa"/>
            </w:tcMar>
            <w:tcW w:w="2494" w:type="dxa"/>
          </w:tcPr>
          <w:p>
            <w:pPr>
              <w:keepNext w:val="true"/>
              <w:pBdr/>
              <w:spacing w:after="40" w:before="40" w:line="252" w:lineRule="auto"/>
              <w:ind w:firstLine="0"/>
              <w:rPr/>
            </w:pPr>
            <w:r>
              <w:rPr>
                <w:rFonts w:ascii="Times New Roman" w:hAnsi="Times New Roman"/>
                <w:b/>
                <w:sz w:val="22"/>
              </w:rPr>
              <w:t xml:space="preserve">Variant</w:t>
            </w:r>
            <w:r/>
          </w:p>
        </w:tc>
        <w:tc>
          <w:tcPr>
            <w:shd w:val="clear" w:color="auto" w:fill="e7e7e7"/>
            <w:tcBorders/>
            <w:tcMar>
              <w:left w:w="70" w:type="dxa"/>
              <w:top w:w="70" w:type="dxa"/>
              <w:right w:w="70" w:type="dxa"/>
              <w:bottom w:w="70" w:type="dxa"/>
            </w:tcMar>
            <w:tcW w:w="850" w:type="dxa"/>
          </w:tcPr>
          <w:p>
            <w:pPr>
              <w:keepNext w:val="true"/>
              <w:pBdr/>
              <w:spacing w:after="40" w:before="40" w:line="252" w:lineRule="auto"/>
              <w:ind w:firstLine="0"/>
              <w:rPr/>
            </w:pPr>
            <w:r>
              <w:rPr>
                <w:rFonts w:ascii="Times New Roman" w:hAnsi="Times New Roman"/>
                <w:b/>
                <w:sz w:val="22"/>
              </w:rPr>
              <w:t xml:space="preserve">Rows</w:t>
            </w:r>
            <w:r/>
          </w:p>
        </w:tc>
        <w:tc>
          <w:tcPr>
            <w:shd w:val="clear" w:color="auto" w:fill="e7e7e7"/>
            <w:tcBorders/>
            <w:tcMar>
              <w:left w:w="70" w:type="dxa"/>
              <w:top w:w="70" w:type="dxa"/>
              <w:right w:w="70" w:type="dxa"/>
              <w:bottom w:w="70" w:type="dxa"/>
            </w:tcMar>
            <w:tcW w:w="1020" w:type="dxa"/>
          </w:tcPr>
          <w:p>
            <w:pPr>
              <w:keepNext w:val="true"/>
              <w:pBdr/>
              <w:spacing w:after="40" w:before="40" w:line="252" w:lineRule="auto"/>
              <w:ind w:firstLine="0"/>
              <w:rPr/>
            </w:pPr>
            <w:r>
              <w:rPr>
                <w:rFonts w:ascii="Times New Roman" w:hAnsi="Times New Roman"/>
                <w:b/>
                <w:sz w:val="22"/>
              </w:rPr>
              <w:t xml:space="preserve">Columns</w:t>
            </w:r>
            <w:r/>
          </w:p>
        </w:tc>
        <w:tc>
          <w:tcPr>
            <w:shd w:val="clear" w:color="auto" w:fill="e7e7e7"/>
            <w:tcBorders/>
            <w:tcMar>
              <w:left w:w="70" w:type="dxa"/>
              <w:top w:w="70" w:type="dxa"/>
              <w:right w:w="70" w:type="dxa"/>
              <w:bottom w:w="70" w:type="dxa"/>
            </w:tcMar>
            <w:tcW w:w="1020" w:type="dxa"/>
          </w:tcPr>
          <w:p>
            <w:pPr>
              <w:keepNext w:val="true"/>
              <w:pBdr/>
              <w:spacing w:after="40" w:before="40" w:line="252" w:lineRule="auto"/>
              <w:ind w:firstLine="0"/>
              <w:rPr/>
            </w:pPr>
            <w:r>
              <w:rPr>
                <w:rFonts w:ascii="Times New Roman" w:hAnsi="Times New Roman"/>
                <w:b/>
                <w:sz w:val="22"/>
              </w:rPr>
              <w:t xml:space="preserve">Missing</w:t>
            </w:r>
            <w:r/>
          </w:p>
        </w:tc>
        <w:tc>
          <w:tcPr>
            <w:shd w:val="clear" w:color="auto" w:fill="e7e7e7"/>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sz w:val="22"/>
              </w:rPr>
              <w:t xml:space="preserve">Mean absences</w:t>
            </w:r>
            <w:r/>
          </w:p>
        </w:tc>
        <w:tc>
          <w:tcPr>
            <w:shd w:val="clear" w:color="auto" w:fill="e7e7e7"/>
            <w:tcBorders/>
            <w:tcMar>
              <w:left w:w="70" w:type="dxa"/>
              <w:top w:w="70" w:type="dxa"/>
              <w:right w:w="70" w:type="dxa"/>
              <w:bottom w:w="70" w:type="dxa"/>
            </w:tcMar>
            <w:tcW w:w="1644" w:type="dxa"/>
          </w:tcPr>
          <w:p>
            <w:pPr>
              <w:keepNext w:val="true"/>
              <w:pBdr/>
              <w:spacing w:after="40" w:before="40" w:line="252" w:lineRule="auto"/>
              <w:ind w:firstLine="0"/>
              <w:rPr/>
            </w:pPr>
            <w:r>
              <w:rPr>
                <w:rFonts w:ascii="Times New Roman" w:hAnsi="Times New Roman"/>
                <w:b/>
                <w:sz w:val="22"/>
              </w:rPr>
              <w:t xml:space="preserve">Sample SD</w:t>
            </w:r>
            <w:r/>
          </w:p>
        </w:tc>
      </w:tr>
      <w:tr>
        <w:trPr>
          <w:cantSplit/>
        </w:trPr>
        <w:tc>
          <w:tcPr>
            <w:tcBorders/>
            <w:tcMar>
              <w:left w:w="70" w:type="dxa"/>
              <w:top w:w="70" w:type="dxa"/>
              <w:right w:w="70" w:type="dxa"/>
              <w:bottom w:w="70" w:type="dxa"/>
            </w:tcMar>
            <w:tcW w:w="2494" w:type="dxa"/>
          </w:tcPr>
          <w:p>
            <w:pPr>
              <w:keepNext w:val="true"/>
              <w:pBdr/>
              <w:spacing w:after="40" w:before="40" w:line="252" w:lineRule="auto"/>
              <w:ind w:firstLine="0"/>
              <w:rPr/>
            </w:pPr>
            <w:r>
              <w:rPr>
                <w:rFonts w:ascii="Times New Roman" w:hAnsi="Times New Roman"/>
                <w:b w:val="0"/>
                <w:sz w:val="22"/>
              </w:rPr>
              <w:t xml:space="preserve">Original</w:t>
            </w:r>
            <w:r/>
          </w:p>
        </w:tc>
        <w:tc>
          <w:tcPr>
            <w:tcBorders/>
            <w:tcMar>
              <w:left w:w="70" w:type="dxa"/>
              <w:top w:w="70" w:type="dxa"/>
              <w:right w:w="70" w:type="dxa"/>
              <w:bottom w:w="70" w:type="dxa"/>
            </w:tcMar>
            <w:tcW w:w="850" w:type="dxa"/>
          </w:tcPr>
          <w:p>
            <w:pPr>
              <w:keepNext w:val="true"/>
              <w:pBdr/>
              <w:spacing w:after="40" w:before="40" w:line="252" w:lineRule="auto"/>
              <w:ind w:firstLine="0"/>
              <w:rPr/>
            </w:pPr>
            <w:r>
              <w:rPr>
                <w:rFonts w:ascii="Times New Roman" w:hAnsi="Times New Roman"/>
                <w:b w:val="0"/>
                <w:sz w:val="22"/>
              </w:rPr>
              <w:t xml:space="preserve">649</w:t>
            </w:r>
            <w:r/>
          </w:p>
        </w:tc>
        <w:tc>
          <w:tcPr>
            <w:tcBorders/>
            <w:tcMar>
              <w:left w:w="70" w:type="dxa"/>
              <w:top w:w="70" w:type="dxa"/>
              <w:right w:w="70" w:type="dxa"/>
              <w:bottom w:w="70" w:type="dxa"/>
            </w:tcMar>
            <w:tcW w:w="1020" w:type="dxa"/>
          </w:tcPr>
          <w:p>
            <w:pPr>
              <w:keepNext w:val="true"/>
              <w:pBdr/>
              <w:spacing w:after="40" w:before="40" w:line="252" w:lineRule="auto"/>
              <w:ind w:firstLine="0"/>
              <w:rPr/>
            </w:pPr>
            <w:r>
              <w:rPr>
                <w:rFonts w:ascii="Times New Roman" w:hAnsi="Times New Roman"/>
                <w:b w:val="0"/>
                <w:sz w:val="22"/>
              </w:rPr>
              <w:t xml:space="preserve">33</w:t>
            </w:r>
            <w:r/>
          </w:p>
        </w:tc>
        <w:tc>
          <w:tcPr>
            <w:tcBorders/>
            <w:tcMar>
              <w:left w:w="70" w:type="dxa"/>
              <w:top w:w="70" w:type="dxa"/>
              <w:right w:w="70" w:type="dxa"/>
              <w:bottom w:w="70" w:type="dxa"/>
            </w:tcMar>
            <w:tcW w:w="1020"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val="0"/>
                <w:sz w:val="22"/>
              </w:rPr>
              <w:t xml:space="preserve">3.6595</w:t>
            </w:r>
            <w:r/>
          </w:p>
        </w:tc>
        <w:tc>
          <w:tcPr>
            <w:tcBorders/>
            <w:tcMar>
              <w:left w:w="70" w:type="dxa"/>
              <w:top w:w="70" w:type="dxa"/>
              <w:right w:w="70" w:type="dxa"/>
              <w:bottom w:w="70" w:type="dxa"/>
            </w:tcMar>
            <w:tcW w:w="1644" w:type="dxa"/>
          </w:tcPr>
          <w:p>
            <w:pPr>
              <w:keepNext w:val="true"/>
              <w:pBdr/>
              <w:spacing w:after="40" w:before="40" w:line="252" w:lineRule="auto"/>
              <w:ind w:firstLine="0"/>
              <w:rPr/>
            </w:pPr>
            <w:r>
              <w:rPr>
                <w:rFonts w:ascii="Times New Roman" w:hAnsi="Times New Roman"/>
                <w:b w:val="0"/>
                <w:sz w:val="22"/>
              </w:rPr>
              <w:t xml:space="preserve">4.6408</w:t>
            </w:r>
            <w:r/>
          </w:p>
        </w:tc>
      </w:tr>
      <w:tr>
        <w:trPr>
          <w:cantSplit/>
        </w:trPr>
        <w:tc>
          <w:tcPr>
            <w:tcBorders/>
            <w:tcMar>
              <w:left w:w="70" w:type="dxa"/>
              <w:top w:w="70" w:type="dxa"/>
              <w:right w:w="70" w:type="dxa"/>
              <w:bottom w:w="70" w:type="dxa"/>
            </w:tcMar>
            <w:tcW w:w="2494" w:type="dxa"/>
          </w:tcPr>
          <w:p>
            <w:pPr>
              <w:keepNext w:val="true"/>
              <w:pBdr/>
              <w:spacing w:after="40" w:before="40" w:line="252" w:lineRule="auto"/>
              <w:ind w:firstLine="0"/>
              <w:rPr/>
            </w:pPr>
            <w:r>
              <w:rPr>
                <w:rFonts w:ascii="Times New Roman" w:hAnsi="Times New Roman"/>
                <w:b w:val="0"/>
                <w:sz w:val="22"/>
              </w:rPr>
              <w:t xml:space="preserve">Simulated missing</w:t>
            </w:r>
            <w:r/>
          </w:p>
        </w:tc>
        <w:tc>
          <w:tcPr>
            <w:tcBorders/>
            <w:tcMar>
              <w:left w:w="70" w:type="dxa"/>
              <w:top w:w="70" w:type="dxa"/>
              <w:right w:w="70" w:type="dxa"/>
              <w:bottom w:w="70" w:type="dxa"/>
            </w:tcMar>
            <w:tcW w:w="850" w:type="dxa"/>
          </w:tcPr>
          <w:p>
            <w:pPr>
              <w:keepNext w:val="true"/>
              <w:pBdr/>
              <w:spacing w:after="40" w:before="40" w:line="252" w:lineRule="auto"/>
              <w:ind w:firstLine="0"/>
              <w:rPr/>
            </w:pPr>
            <w:r>
              <w:rPr>
                <w:rFonts w:ascii="Times New Roman" w:hAnsi="Times New Roman"/>
                <w:b w:val="0"/>
                <w:sz w:val="22"/>
              </w:rPr>
              <w:t xml:space="preserve">649</w:t>
            </w:r>
            <w:r/>
          </w:p>
        </w:tc>
        <w:tc>
          <w:tcPr>
            <w:tcBorders/>
            <w:tcMar>
              <w:left w:w="70" w:type="dxa"/>
              <w:top w:w="70" w:type="dxa"/>
              <w:right w:w="70" w:type="dxa"/>
              <w:bottom w:w="70" w:type="dxa"/>
            </w:tcMar>
            <w:tcW w:w="1020" w:type="dxa"/>
          </w:tcPr>
          <w:p>
            <w:pPr>
              <w:keepNext w:val="true"/>
              <w:pBdr/>
              <w:spacing w:after="40" w:before="40" w:line="252" w:lineRule="auto"/>
              <w:ind w:firstLine="0"/>
              <w:rPr/>
            </w:pPr>
            <w:r>
              <w:rPr>
                <w:rFonts w:ascii="Times New Roman" w:hAnsi="Times New Roman"/>
                <w:b w:val="0"/>
                <w:sz w:val="22"/>
              </w:rPr>
              <w:t xml:space="preserve">33</w:t>
            </w:r>
            <w:r/>
          </w:p>
        </w:tc>
        <w:tc>
          <w:tcPr>
            <w:tcBorders/>
            <w:tcMar>
              <w:left w:w="70" w:type="dxa"/>
              <w:top w:w="70" w:type="dxa"/>
              <w:right w:w="70" w:type="dxa"/>
              <w:bottom w:w="70" w:type="dxa"/>
            </w:tcMar>
            <w:tcW w:w="1020" w:type="dxa"/>
          </w:tcPr>
          <w:p>
            <w:pPr>
              <w:keepNext w:val="true"/>
              <w:pBdr/>
              <w:spacing w:after="40" w:before="40" w:line="252" w:lineRule="auto"/>
              <w:ind w:firstLine="0"/>
              <w:rPr/>
            </w:pPr>
            <w:r>
              <w:rPr>
                <w:rFonts w:ascii="Times New Roman" w:hAnsi="Times New Roman"/>
                <w:b w:val="0"/>
                <w:sz w:val="22"/>
              </w:rPr>
              <w:t xml:space="preserve">32</w:t>
            </w:r>
            <w:r/>
          </w:p>
        </w:tc>
        <w:tc>
          <w:tcPr>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val="0"/>
                <w:sz w:val="22"/>
              </w:rPr>
              <w:t xml:space="preserve">3.6240</w:t>
            </w:r>
            <w:r/>
          </w:p>
        </w:tc>
        <w:tc>
          <w:tcPr>
            <w:tcBorders/>
            <w:tcMar>
              <w:left w:w="70" w:type="dxa"/>
              <w:top w:w="70" w:type="dxa"/>
              <w:right w:w="70" w:type="dxa"/>
              <w:bottom w:w="70" w:type="dxa"/>
            </w:tcMar>
            <w:tcW w:w="1644" w:type="dxa"/>
          </w:tcPr>
          <w:p>
            <w:pPr>
              <w:keepNext w:val="true"/>
              <w:pBdr/>
              <w:spacing w:after="40" w:before="40" w:line="252" w:lineRule="auto"/>
              <w:ind w:firstLine="0"/>
              <w:rPr/>
            </w:pPr>
            <w:r>
              <w:rPr>
                <w:rFonts w:ascii="Times New Roman" w:hAnsi="Times New Roman"/>
                <w:b w:val="0"/>
                <w:sz w:val="22"/>
              </w:rPr>
              <w:t xml:space="preserve">4.6092</w:t>
            </w:r>
            <w:r/>
          </w:p>
        </w:tc>
      </w:tr>
      <w:tr>
        <w:trPr>
          <w:cantSplit/>
        </w:trPr>
        <w:tc>
          <w:tcPr>
            <w:tcBorders/>
            <w:tcMar>
              <w:left w:w="70" w:type="dxa"/>
              <w:top w:w="70" w:type="dxa"/>
              <w:right w:w="70" w:type="dxa"/>
              <w:bottom w:w="70" w:type="dxa"/>
            </w:tcMar>
            <w:tcW w:w="2494" w:type="dxa"/>
          </w:tcPr>
          <w:p>
            <w:pPr>
              <w:keepNext w:val="true"/>
              <w:pBdr/>
              <w:spacing w:after="40" w:before="40" w:line="252" w:lineRule="auto"/>
              <w:ind w:firstLine="0"/>
              <w:rPr/>
            </w:pPr>
            <w:r>
              <w:rPr>
                <w:rFonts w:ascii="Times New Roman" w:hAnsi="Times New Roman"/>
                <w:b w:val="0"/>
                <w:sz w:val="22"/>
              </w:rPr>
              <w:t xml:space="preserve">Mean imputation</w:t>
            </w:r>
            <w:r/>
          </w:p>
        </w:tc>
        <w:tc>
          <w:tcPr>
            <w:tcBorders/>
            <w:tcMar>
              <w:left w:w="70" w:type="dxa"/>
              <w:top w:w="70" w:type="dxa"/>
              <w:right w:w="70" w:type="dxa"/>
              <w:bottom w:w="70" w:type="dxa"/>
            </w:tcMar>
            <w:tcW w:w="850" w:type="dxa"/>
          </w:tcPr>
          <w:p>
            <w:pPr>
              <w:keepNext w:val="true"/>
              <w:pBdr/>
              <w:spacing w:after="40" w:before="40" w:line="252" w:lineRule="auto"/>
              <w:ind w:firstLine="0"/>
              <w:rPr/>
            </w:pPr>
            <w:r>
              <w:rPr>
                <w:rFonts w:ascii="Times New Roman" w:hAnsi="Times New Roman"/>
                <w:b w:val="0"/>
                <w:sz w:val="22"/>
              </w:rPr>
              <w:t xml:space="preserve">649</w:t>
            </w:r>
            <w:r/>
          </w:p>
        </w:tc>
        <w:tc>
          <w:tcPr>
            <w:tcBorders/>
            <w:tcMar>
              <w:left w:w="70" w:type="dxa"/>
              <w:top w:w="70" w:type="dxa"/>
              <w:right w:w="70" w:type="dxa"/>
              <w:bottom w:w="70" w:type="dxa"/>
            </w:tcMar>
            <w:tcW w:w="1020" w:type="dxa"/>
          </w:tcPr>
          <w:p>
            <w:pPr>
              <w:keepNext w:val="true"/>
              <w:pBdr/>
              <w:spacing w:after="40" w:before="40" w:line="252" w:lineRule="auto"/>
              <w:ind w:firstLine="0"/>
              <w:rPr/>
            </w:pPr>
            <w:r>
              <w:rPr>
                <w:rFonts w:ascii="Times New Roman" w:hAnsi="Times New Roman"/>
                <w:b w:val="0"/>
                <w:sz w:val="22"/>
              </w:rPr>
              <w:t xml:space="preserve">33</w:t>
            </w:r>
            <w:r/>
          </w:p>
        </w:tc>
        <w:tc>
          <w:tcPr>
            <w:tcBorders/>
            <w:tcMar>
              <w:left w:w="70" w:type="dxa"/>
              <w:top w:w="70" w:type="dxa"/>
              <w:right w:w="70" w:type="dxa"/>
              <w:bottom w:w="70" w:type="dxa"/>
            </w:tcMar>
            <w:tcW w:w="1020"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val="0"/>
                <w:sz w:val="22"/>
              </w:rPr>
              <w:t xml:space="preserve">3.6240</w:t>
            </w:r>
            <w:r/>
          </w:p>
        </w:tc>
        <w:tc>
          <w:tcPr>
            <w:tcBorders/>
            <w:tcMar>
              <w:left w:w="70" w:type="dxa"/>
              <w:top w:w="70" w:type="dxa"/>
              <w:right w:w="70" w:type="dxa"/>
              <w:bottom w:w="70" w:type="dxa"/>
            </w:tcMar>
            <w:tcW w:w="1644" w:type="dxa"/>
          </w:tcPr>
          <w:p>
            <w:pPr>
              <w:keepNext w:val="true"/>
              <w:pBdr/>
              <w:spacing w:after="40" w:before="40" w:line="252" w:lineRule="auto"/>
              <w:ind w:firstLine="0"/>
              <w:rPr/>
            </w:pPr>
            <w:r>
              <w:rPr>
                <w:rFonts w:ascii="Times New Roman" w:hAnsi="Times New Roman"/>
                <w:b w:val="0"/>
                <w:sz w:val="22"/>
              </w:rPr>
              <w:t xml:space="preserve">4.4940</w:t>
            </w:r>
            <w:r/>
          </w:p>
        </w:tc>
      </w:tr>
      <w:tr>
        <w:trPr>
          <w:cantSplit/>
        </w:trPr>
        <w:tc>
          <w:tcPr>
            <w:tcBorders/>
            <w:tcMar>
              <w:left w:w="70" w:type="dxa"/>
              <w:top w:w="70" w:type="dxa"/>
              <w:right w:w="70" w:type="dxa"/>
              <w:bottom w:w="70" w:type="dxa"/>
            </w:tcMar>
            <w:tcW w:w="2494" w:type="dxa"/>
          </w:tcPr>
          <w:p>
            <w:pPr>
              <w:keepNext w:val="false"/>
              <w:pBdr/>
              <w:spacing w:after="40" w:before="40" w:line="252" w:lineRule="auto"/>
              <w:ind w:firstLine="0"/>
              <w:rPr/>
            </w:pPr>
            <w:r>
              <w:rPr>
                <w:rFonts w:ascii="Times New Roman" w:hAnsi="Times New Roman"/>
                <w:b w:val="0"/>
                <w:sz w:val="22"/>
              </w:rPr>
              <w:t xml:space="preserve">Drop missing</w:t>
            </w:r>
            <w:r/>
          </w:p>
        </w:tc>
        <w:tc>
          <w:tcPr>
            <w:tcBorders/>
            <w:tcMar>
              <w:left w:w="70" w:type="dxa"/>
              <w:top w:w="70" w:type="dxa"/>
              <w:right w:w="70" w:type="dxa"/>
              <w:bottom w:w="70" w:type="dxa"/>
            </w:tcMar>
            <w:tcW w:w="850" w:type="dxa"/>
          </w:tcPr>
          <w:p>
            <w:pPr>
              <w:keepNext w:val="false"/>
              <w:pBdr/>
              <w:spacing w:after="40" w:before="40" w:line="252" w:lineRule="auto"/>
              <w:ind w:firstLine="0"/>
              <w:rPr/>
            </w:pPr>
            <w:r>
              <w:rPr>
                <w:rFonts w:ascii="Times New Roman" w:hAnsi="Times New Roman"/>
                <w:b w:val="0"/>
                <w:sz w:val="22"/>
              </w:rPr>
              <w:t xml:space="preserve">617</w:t>
            </w:r>
            <w:r/>
          </w:p>
        </w:tc>
        <w:tc>
          <w:tcPr>
            <w:tcBorders/>
            <w:tcMar>
              <w:left w:w="70" w:type="dxa"/>
              <w:top w:w="70" w:type="dxa"/>
              <w:right w:w="70" w:type="dxa"/>
              <w:bottom w:w="70" w:type="dxa"/>
            </w:tcMar>
            <w:tcW w:w="1020" w:type="dxa"/>
          </w:tcPr>
          <w:p>
            <w:pPr>
              <w:keepNext w:val="false"/>
              <w:pBdr/>
              <w:spacing w:after="40" w:before="40" w:line="252" w:lineRule="auto"/>
              <w:ind w:firstLine="0"/>
              <w:rPr/>
            </w:pPr>
            <w:r>
              <w:rPr>
                <w:rFonts w:ascii="Times New Roman" w:hAnsi="Times New Roman"/>
                <w:b w:val="0"/>
                <w:sz w:val="22"/>
              </w:rPr>
              <w:t xml:space="preserve">33</w:t>
            </w:r>
            <w:r/>
          </w:p>
        </w:tc>
        <w:tc>
          <w:tcPr>
            <w:tcBorders/>
            <w:tcMar>
              <w:left w:w="70" w:type="dxa"/>
              <w:top w:w="70" w:type="dxa"/>
              <w:right w:w="70" w:type="dxa"/>
              <w:bottom w:w="70" w:type="dxa"/>
            </w:tcMar>
            <w:tcW w:w="1020" w:type="dxa"/>
          </w:tcPr>
          <w:p>
            <w:pPr>
              <w:keepNext w:val="fals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757" w:type="dxa"/>
          </w:tcPr>
          <w:p>
            <w:pPr>
              <w:keepNext w:val="false"/>
              <w:pBdr/>
              <w:spacing w:after="40" w:before="40" w:line="252" w:lineRule="auto"/>
              <w:ind w:firstLine="0"/>
              <w:rPr/>
            </w:pPr>
            <w:r>
              <w:rPr>
                <w:rFonts w:ascii="Times New Roman" w:hAnsi="Times New Roman"/>
                <w:b w:val="0"/>
                <w:sz w:val="22"/>
              </w:rPr>
              <w:t xml:space="preserve">3.6240</w:t>
            </w:r>
            <w:r/>
          </w:p>
        </w:tc>
        <w:tc>
          <w:tcPr>
            <w:tcBorders/>
            <w:tcMar>
              <w:left w:w="70" w:type="dxa"/>
              <w:top w:w="70" w:type="dxa"/>
              <w:right w:w="70" w:type="dxa"/>
              <w:bottom w:w="70" w:type="dxa"/>
            </w:tcMar>
            <w:tcW w:w="1644" w:type="dxa"/>
          </w:tcPr>
          <w:p>
            <w:pPr>
              <w:keepNext w:val="false"/>
              <w:pBdr/>
              <w:spacing w:after="40" w:before="40" w:line="252" w:lineRule="auto"/>
              <w:ind w:firstLine="0"/>
              <w:rPr/>
            </w:pPr>
            <w:r>
              <w:rPr>
                <w:rFonts w:ascii="Times New Roman" w:hAnsi="Times New Roman"/>
                <w:b w:val="0"/>
                <w:sz w:val="22"/>
              </w:rPr>
              <w:t xml:space="preserve">4.6092</w:t>
            </w:r>
            <w:r/>
          </w:p>
        </w:tc>
      </w:tr>
    </w:tbl>
    <w:p>
      <w:pPr>
        <w:pBdr/>
        <w:spacing w:after="40"/>
        <w:ind/>
        <w:rPr/>
      </w:pPr>
      <w:r/>
      <w:r/>
    </w:p>
    <w:p>
      <w:pPr>
        <w:widowControl w:val="true"/>
        <w:pBdr/>
        <w:spacing/>
        <w:ind w:firstLine="720"/>
        <w:rPr/>
      </w:pPr>
      <w:r>
        <w:t xml:space="preserve">Mean imputation can insert a fractional value into an originally integer count. It also concentrates</w:t>
      </w:r>
      <w:r>
        <w:t xml:space="preserve"> the replacement observations at one point and understates dispersion relative to the observed-data distribution. Row removal preserves the retained observed measurements but loses 32 records. Neither operation is presented as an unconditional best method.</w:t>
      </w:r>
      <w:r/>
    </w:p>
    <w:p>
      <w:pPr>
        <w:widowControl w:val="true"/>
        <w:pBdr/>
        <w:spacing/>
        <w:ind w:firstLine="720"/>
        <w:rPr/>
      </w:pPr>
      <w:r>
        <w:t xml:space="preserve">Because the complete original measurements are available, Parts II–IV use them for substantive findings. T</w:t>
      </w:r>
      <w:r>
        <w:t xml:space="preserve">his avoids degrading known information solely to demonstrate preprocessing. The separate sensitivity comparison reports how the simulated treatments alter the relationship between absences and G3 and the membership of the illustrative two-condition filter.</w:t>
      </w:r>
      <w:r/>
    </w:p>
    <w:p>
      <w:pPr>
        <w:pStyle w:val="881"/>
        <w:numPr>
          <w:numId w:val="0"/>
        </w:numPr>
        <w:pBdr/>
        <w:spacing/>
        <w:ind/>
        <w:rPr/>
      </w:pPr>
      <w:r/>
      <w:bookmarkStart w:id="11" w:name="heading_11"/>
      <w:r>
        <w:t xml:space="preserve">2.4 Python structures and regular expressions</w:t>
      </w:r>
      <w:bookmarkEnd w:id="11"/>
      <w:r/>
      <w:r/>
    </w:p>
    <w:p>
      <w:pPr>
        <w:widowControl w:val="true"/>
        <w:pBdr/>
        <w:spacing/>
        <w:ind w:firstLine="720"/>
        <w:rPr/>
      </w:pPr>
      <w:r>
        <w:t xml:space="preserve">The G3 Series is converted with tolist(). A Python list co</w:t>
      </w:r>
      <w:r>
        <w:t xml:space="preserve">mprehension retains grades greater than or equal to 10. Its count is asserted to equal the equivalent Boolean mask. The threshold is an analytical choice used for this exercise; the performance bands later in the report are also explicitly analyst-defined.</w:t>
      </w:r>
      <w:r/>
    </w:p>
    <w:p>
      <w:pPr>
        <w:widowControl w:val="true"/>
        <w:pBdr/>
        <w:spacing/>
        <w:ind w:firstLine="720"/>
        <w:rPr/>
      </w:pPr>
      <w:r>
        <w:t xml:space="preserve">The regular expression G[123], applied using re.fullma</w:t>
      </w:r>
      <w:r>
        <w:t xml:space="preserve">tch, extracts G1, G2 and G3 from the column names. A full match rejects misleading strings such as G12 and G3_extra. This is a useful schema operation on the real data, rather than an invented dirty-data example or fabricated personal identification field.</w:t>
      </w:r>
      <w:r/>
    </w:p>
    <w:p>
      <w:pPr>
        <w:pStyle w:val="880"/>
        <w:pageBreakBefore w:val="true"/>
        <w:numPr>
          <w:numId w:val="0"/>
        </w:numPr>
        <w:pBdr/>
        <w:spacing/>
        <w:ind/>
        <w:rPr/>
      </w:pPr>
      <w:r/>
      <w:bookmarkStart w:id="12" w:name="heading_12"/>
      <w:r>
        <w:t xml:space="preserve">CHAPTER 3. ANALYSIS AND TRANSFORMATION</w:t>
      </w:r>
      <w:bookmarkEnd w:id="12"/>
      <w:r/>
      <w:r/>
    </w:p>
    <w:p>
      <w:pPr>
        <w:pStyle w:val="881"/>
        <w:numPr>
          <w:numId w:val="0"/>
        </w:numPr>
        <w:pBdr/>
        <w:spacing/>
        <w:ind/>
        <w:rPr/>
      </w:pPr>
      <w:r/>
      <w:bookmarkStart w:id="13" w:name="heading_13"/>
      <w:r>
        <w:t xml:space="preserve">3.1 Indexing and two-condition filtering</w:t>
      </w:r>
      <w:bookmarkEnd w:id="13"/>
      <w:r/>
      <w:r/>
    </w:p>
    <w:p>
      <w:pPr>
        <w:widowControl w:val="true"/>
        <w:pBdr/>
        <w:spacing/>
        <w:ind w:firstLine="720"/>
        <w:rPr/>
      </w:pPr>
      <w:r>
        <w:t xml:space="preserve">The source frame has a RangeIndex from 0 to 648. The expression df.loc[:9] returns ten recor</w:t>
      </w:r>
      <w:r>
        <w:t xml:space="preserve">ds because loc uses labels and includes the ending label. The iloc example selects the positional columns corresponding to school, age, G1, G2 and G3 on the original schema. The notebook displays both outputs and verifies their dimensions and column names.</w:t>
      </w:r>
      <w:r/>
    </w:p>
    <w:p>
      <w:pPr>
        <w:widowControl w:val="true"/>
        <w:pBdr/>
        <w:spacing/>
        <w:ind w:firstLine="720"/>
        <w:rPr/>
      </w:pPr>
      <w:r>
        <w:t xml:space="preserve">Boolean indexing combines studytime ≥ 2 with absences ≤ 5 using a parenthesized conjunction. On the original</w:t>
      </w:r>
      <w:r>
        <w:t xml:space="preserve"> data, 334 of 649 records meet both conditions (51.46%). This is an illustrative subset, not a validated screening rule. Studytime ≥ 2 means membership in the 2–5 hour category or a higher category, not a continuous measurement of at least two coded hours.</w:t>
      </w:r>
      <w:r/>
    </w:p>
    <w:p>
      <w:pPr>
        <w:pStyle w:val="881"/>
        <w:numPr>
          <w:numId w:val="0"/>
        </w:numPr>
        <w:pBdr/>
        <w:spacing/>
        <w:ind/>
        <w:rPr/>
      </w:pPr>
      <w:r/>
      <w:bookmarkStart w:id="14" w:name="heading_14"/>
      <w:r>
        <w:t xml:space="preserve">3.2 Derived features and their limits</w:t>
      </w:r>
      <w:bookmarkEnd w:id="14"/>
      <w:r/>
      <w:r/>
    </w:p>
    <w:p>
      <w:pPr>
        <w:widowControl w:val="true"/>
        <w:pBdr/>
        <w:spacing/>
        <w:ind w:firstLine="720"/>
        <w:rPr/>
      </w:pPr>
      <w:r>
        <w:t xml:space="preserve">Three new columns satisfy the feature-engineering re</w:t>
      </w:r>
      <w:r>
        <w:t xml:space="preserve">quirement. prior_grade_mean is inserted immediately before G3 with DataFrame.insert(); grade_progress subtracts G1 from G2; performance_band summarizes the final grade. Each formula and the insertion position are verified against the original measurements.</w:t>
      </w:r>
      <w:r/>
    </w:p>
    <w:p>
      <w:pPr>
        <w:widowControl w:val="true"/>
        <w:pBdr/>
        <w:spacing/>
        <w:ind w:firstLine="720"/>
        <w:rPr/>
      </w:pPr>
      <w:r>
        <w:t xml:space="preserve">The prior-grade mean avoids including the outcome G3. Nevertheless, it is a constructed combination of existing grades and is excluded f</w:t>
      </w:r>
      <w:r>
        <w:t xml:space="preserve">rom the ranking of original explanatory factors. Grade progress is an observed difference between assessments, not an isolated measure of teaching effectiveness. The performance band is directly derived from G3, so using it to explain G3 would be circular.</w:t>
      </w:r>
      <w:r/>
    </w:p>
    <w:p>
      <w:pPr>
        <w:pBdr/>
        <w:spacing/>
        <w:ind w:firstLine="0"/>
        <w:jc w:val="center"/>
        <w:rPr/>
      </w:pPr>
      <w:r/>
      <m:oMathPara>
        <m:oMathParaPr/>
        <m:oMath>
          <m:r>
            <w:rPr>
              <w:rFonts w:ascii="Cambria Math" w:hAnsi="Cambria Math"/>
            </w:rPr>
            <m:rPr/>
            <m:t>m = </m:t>
          </m:r>
          <m:f>
            <m:fPr>
              <m:ctrlPr/>
            </m:fPr>
            <m:num>
              <m:r>
                <w:rPr>
                  <w:rFonts w:ascii="Cambria Math" w:hAnsi="Cambria Math"/>
                </w:rPr>
                <m:rPr/>
                <m:t>G1 + G2</m:t>
              </m:r>
            </m:num>
            <m:den>
              <m:r>
                <w:rPr>
                  <w:rFonts w:ascii="Cambria Math" w:hAnsi="Cambria Math"/>
                </w:rPr>
                <m:rPr/>
                <m:t>2</m:t>
              </m:r>
            </m:den>
          </m:f>
        </m:oMath>
      </m:oMathPara>
      <w:r/>
      <w:r/>
    </w:p>
    <w:p>
      <w:pPr>
        <w:pStyle w:val="957"/>
        <w:keepNext w:val="true"/>
        <w:pBdr/>
        <w:spacing w:after="160" w:line="276" w:lineRule="auto"/>
        <w:ind w:firstLine="0"/>
        <w:jc w:val="center"/>
        <w:rPr/>
      </w:pPr>
      <w:r/>
      <w:bookmarkStart w:id="15" w:name="table_15"/>
      <w:r>
        <w:t xml:space="preserve">Table 3.2.</w:t>
      </w:r>
      <w:fldSimple w:instr="SEQ Table_3_2 \* ARABIC">
        <w:r>
          <w:t xml:space="preserve">1</w:t>
        </w:r>
      </w:fldSimple>
      <w:r>
        <w:t xml:space="preserve">: Engineered columns and safeguards</w:t>
      </w:r>
      <w:bookmarkEnd w:id="15"/>
      <w:r/>
      <w:r/>
    </w:p>
    <w:tbl>
      <w:tblPr>
        <w:tblStyle w:val="919"/>
        <w:tblW w:w="0" w:type="auto"/>
        <w:tblBorders/>
        <w:tblLayout w:type="fixed"/>
        <w:tblLook w:val="04A0" w:firstRow="1" w:lastRow="0" w:firstColumn="1" w:lastColumn="0" w:noHBand="0" w:noVBand="1"/>
      </w:tblPr>
      <w:tblGrid>
        <w:gridCol w:w="2438"/>
        <w:gridCol w:w="2438"/>
        <w:gridCol w:w="3912"/>
      </w:tblGrid>
      <w:tr>
        <w:trPr>
          <w:cantSplit/>
          <w:tblHeader/>
        </w:trPr>
        <w:tc>
          <w:tcPr>
            <w:shd w:val="clear" w:color="auto" w:fill="e7e7e7"/>
            <w:tcBorders/>
            <w:tcMar>
              <w:left w:w="70" w:type="dxa"/>
              <w:top w:w="70" w:type="dxa"/>
              <w:right w:w="70" w:type="dxa"/>
              <w:bottom w:w="70" w:type="dxa"/>
            </w:tcMar>
            <w:tcW w:w="2438" w:type="dxa"/>
          </w:tcPr>
          <w:p>
            <w:pPr>
              <w:keepNext w:val="true"/>
              <w:pBdr/>
              <w:spacing w:after="40" w:before="40" w:line="252" w:lineRule="auto"/>
              <w:ind w:firstLine="0"/>
              <w:rPr/>
            </w:pPr>
            <w:r>
              <w:rPr>
                <w:rFonts w:ascii="Times New Roman" w:hAnsi="Times New Roman"/>
                <w:b/>
                <w:sz w:val="22"/>
              </w:rPr>
              <w:t xml:space="preserve">New column</w:t>
            </w:r>
            <w:r/>
          </w:p>
        </w:tc>
        <w:tc>
          <w:tcPr>
            <w:shd w:val="clear" w:color="auto" w:fill="e7e7e7"/>
            <w:tcBorders/>
            <w:tcMar>
              <w:left w:w="70" w:type="dxa"/>
              <w:top w:w="70" w:type="dxa"/>
              <w:right w:w="70" w:type="dxa"/>
              <w:bottom w:w="70" w:type="dxa"/>
            </w:tcMar>
            <w:tcW w:w="2438" w:type="dxa"/>
          </w:tcPr>
          <w:p>
            <w:pPr>
              <w:keepNext w:val="true"/>
              <w:pBdr/>
              <w:spacing w:after="40" w:before="40" w:line="252" w:lineRule="auto"/>
              <w:ind w:firstLine="0"/>
              <w:rPr/>
            </w:pPr>
            <w:r>
              <w:rPr>
                <w:rFonts w:ascii="Times New Roman" w:hAnsi="Times New Roman"/>
                <w:b/>
                <w:sz w:val="22"/>
              </w:rPr>
              <w:t xml:space="preserve">Definition</w:t>
            </w:r>
            <w:r/>
          </w:p>
        </w:tc>
        <w:tc>
          <w:tcPr>
            <w:shd w:val="clear" w:color="auto" w:fill="e7e7e7"/>
            <w:tcBorders/>
            <w:tcMar>
              <w:left w:w="70" w:type="dxa"/>
              <w:top w:w="70" w:type="dxa"/>
              <w:right w:w="70" w:type="dxa"/>
              <w:bottom w:w="70" w:type="dxa"/>
            </w:tcMar>
            <w:tcW w:w="3912" w:type="dxa"/>
          </w:tcPr>
          <w:p>
            <w:pPr>
              <w:keepNext w:val="true"/>
              <w:pBdr/>
              <w:spacing w:after="40" w:before="40" w:line="252" w:lineRule="auto"/>
              <w:ind w:firstLine="0"/>
              <w:rPr/>
            </w:pPr>
            <w:r>
              <w:rPr>
                <w:rFonts w:ascii="Times New Roman" w:hAnsi="Times New Roman"/>
                <w:b/>
                <w:sz w:val="22"/>
              </w:rPr>
              <w:t xml:space="preserve">Analytical role</w:t>
            </w:r>
            <w:r/>
          </w:p>
        </w:tc>
      </w:tr>
      <w:tr>
        <w:trPr>
          <w:cantSplit/>
        </w:trPr>
        <w:tc>
          <w:tcPr>
            <w:tcBorders/>
            <w:tcMar>
              <w:left w:w="70" w:type="dxa"/>
              <w:top w:w="70" w:type="dxa"/>
              <w:right w:w="70" w:type="dxa"/>
              <w:bottom w:w="70" w:type="dxa"/>
            </w:tcMar>
            <w:tcW w:w="2438" w:type="dxa"/>
          </w:tcPr>
          <w:p>
            <w:pPr>
              <w:keepNext w:val="true"/>
              <w:pBdr/>
              <w:spacing w:after="40" w:before="40" w:line="252" w:lineRule="auto"/>
              <w:ind w:firstLine="0"/>
              <w:rPr/>
            </w:pPr>
            <w:r>
              <w:rPr>
                <w:rFonts w:ascii="Times New Roman" w:hAnsi="Times New Roman"/>
                <w:b w:val="0"/>
                <w:sz w:val="22"/>
              </w:rPr>
              <w:t xml:space="preserve">prior_grade_mean</w:t>
            </w:r>
            <w:r/>
          </w:p>
        </w:tc>
        <w:tc>
          <w:tcPr>
            <w:tcBorders/>
            <w:tcMar>
              <w:left w:w="70" w:type="dxa"/>
              <w:top w:w="70" w:type="dxa"/>
              <w:right w:w="70" w:type="dxa"/>
              <w:bottom w:w="70" w:type="dxa"/>
            </w:tcMar>
            <w:tcW w:w="2438" w:type="dxa"/>
          </w:tcPr>
          <w:p>
            <w:pPr>
              <w:keepNext w:val="true"/>
              <w:pBdr/>
              <w:spacing w:after="40" w:before="40" w:line="252" w:lineRule="auto"/>
              <w:ind w:firstLine="0"/>
              <w:rPr/>
            </w:pPr>
            <w:r>
              <w:rPr>
                <w:rFonts w:ascii="Times New Roman" w:hAnsi="Times New Roman"/>
                <w:b w:val="0"/>
                <w:sz w:val="22"/>
              </w:rPr>
              <w:t xml:space="preserve">(G1 + G2) / 2</w:t>
            </w:r>
            <w:r/>
          </w:p>
        </w:tc>
        <w:tc>
          <w:tcPr>
            <w:tcBorders/>
            <w:tcMar>
              <w:left w:w="70" w:type="dxa"/>
              <w:top w:w="70" w:type="dxa"/>
              <w:right w:w="70" w:type="dxa"/>
              <w:bottom w:w="70" w:type="dxa"/>
            </w:tcMar>
            <w:tcW w:w="3912" w:type="dxa"/>
          </w:tcPr>
          <w:p>
            <w:pPr>
              <w:keepNext w:val="true"/>
              <w:pBdr/>
              <w:spacing w:after="40" w:before="40" w:line="252" w:lineRule="auto"/>
              <w:ind w:firstLine="0"/>
              <w:rPr/>
            </w:pPr>
            <w:r>
              <w:rPr>
                <w:rFonts w:ascii="Times New Roman" w:hAnsi="Times New Roman"/>
                <w:b w:val="0"/>
                <w:sz w:val="22"/>
              </w:rPr>
              <w:t xml:space="preserve">Summarize earlier grades; inserted before G3</w:t>
            </w:r>
            <w:r/>
          </w:p>
        </w:tc>
      </w:tr>
      <w:tr>
        <w:trPr>
          <w:cantSplit/>
        </w:trPr>
        <w:tc>
          <w:tcPr>
            <w:tcBorders/>
            <w:tcMar>
              <w:left w:w="70" w:type="dxa"/>
              <w:top w:w="70" w:type="dxa"/>
              <w:right w:w="70" w:type="dxa"/>
              <w:bottom w:w="70" w:type="dxa"/>
            </w:tcMar>
            <w:tcW w:w="2438" w:type="dxa"/>
          </w:tcPr>
          <w:p>
            <w:pPr>
              <w:keepNext w:val="true"/>
              <w:pBdr/>
              <w:spacing w:after="40" w:before="40" w:line="252" w:lineRule="auto"/>
              <w:ind w:firstLine="0"/>
              <w:rPr/>
            </w:pPr>
            <w:r>
              <w:rPr>
                <w:rFonts w:ascii="Times New Roman" w:hAnsi="Times New Roman"/>
                <w:b w:val="0"/>
                <w:sz w:val="22"/>
              </w:rPr>
              <w:t xml:space="preserve">grade_progress</w:t>
            </w:r>
            <w:r/>
          </w:p>
        </w:tc>
        <w:tc>
          <w:tcPr>
            <w:tcBorders/>
            <w:tcMar>
              <w:left w:w="70" w:type="dxa"/>
              <w:top w:w="70" w:type="dxa"/>
              <w:right w:w="70" w:type="dxa"/>
              <w:bottom w:w="70" w:type="dxa"/>
            </w:tcMar>
            <w:tcW w:w="2438" w:type="dxa"/>
          </w:tcPr>
          <w:p>
            <w:pPr>
              <w:keepNext w:val="true"/>
              <w:pBdr/>
              <w:spacing w:after="40" w:before="40" w:line="252" w:lineRule="auto"/>
              <w:ind w:firstLine="0"/>
              <w:rPr/>
            </w:pPr>
            <w:r>
              <w:rPr>
                <w:rFonts w:ascii="Times New Roman" w:hAnsi="Times New Roman"/>
                <w:b w:val="0"/>
                <w:sz w:val="22"/>
              </w:rPr>
              <w:t xml:space="preserve">G2 − G1</w:t>
            </w:r>
            <w:r/>
          </w:p>
        </w:tc>
        <w:tc>
          <w:tcPr>
            <w:tcBorders/>
            <w:tcMar>
              <w:left w:w="70" w:type="dxa"/>
              <w:top w:w="70" w:type="dxa"/>
              <w:right w:w="70" w:type="dxa"/>
              <w:bottom w:w="70" w:type="dxa"/>
            </w:tcMar>
            <w:tcW w:w="3912" w:type="dxa"/>
          </w:tcPr>
          <w:p>
            <w:pPr>
              <w:keepNext w:val="true"/>
              <w:pBdr/>
              <w:spacing w:after="40" w:before="40" w:line="252" w:lineRule="auto"/>
              <w:ind w:firstLine="0"/>
              <w:rPr/>
            </w:pPr>
            <w:r>
              <w:rPr>
                <w:rFonts w:ascii="Times New Roman" w:hAnsi="Times New Roman"/>
                <w:b w:val="0"/>
                <w:sz w:val="22"/>
              </w:rPr>
              <w:t xml:space="preserve">Describe change between two assessments</w:t>
            </w:r>
            <w:r/>
          </w:p>
        </w:tc>
      </w:tr>
      <w:tr>
        <w:trPr>
          <w:cantSplit/>
        </w:trPr>
        <w:tc>
          <w:tcPr>
            <w:tcBorders/>
            <w:tcMar>
              <w:left w:w="70" w:type="dxa"/>
              <w:top w:w="70" w:type="dxa"/>
              <w:right w:w="70" w:type="dxa"/>
              <w:bottom w:w="70" w:type="dxa"/>
            </w:tcMar>
            <w:tcW w:w="2438" w:type="dxa"/>
          </w:tcPr>
          <w:p>
            <w:pPr>
              <w:keepNext w:val="true"/>
              <w:pBdr/>
              <w:spacing w:after="40" w:before="40" w:line="252" w:lineRule="auto"/>
              <w:ind w:firstLine="0"/>
              <w:rPr/>
            </w:pPr>
            <w:r>
              <w:rPr>
                <w:rFonts w:ascii="Times New Roman" w:hAnsi="Times New Roman"/>
                <w:b w:val="0"/>
                <w:sz w:val="22"/>
              </w:rPr>
              <w:t xml:space="preserve">performance_band</w:t>
            </w:r>
            <w:r/>
          </w:p>
        </w:tc>
        <w:tc>
          <w:tcPr>
            <w:tcBorders/>
            <w:tcMar>
              <w:left w:w="70" w:type="dxa"/>
              <w:top w:w="70" w:type="dxa"/>
              <w:right w:w="70" w:type="dxa"/>
              <w:bottom w:w="70" w:type="dxa"/>
            </w:tcMar>
            <w:tcW w:w="2438" w:type="dxa"/>
          </w:tcPr>
          <w:p>
            <w:pPr>
              <w:keepNext w:val="true"/>
              <w:pBdr/>
              <w:spacing w:after="40" w:before="40" w:line="252" w:lineRule="auto"/>
              <w:ind w:firstLine="0"/>
              <w:rPr/>
            </w:pPr>
            <w:r>
              <w:rPr>
                <w:rFonts w:ascii="Times New Roman" w:hAnsi="Times New Roman"/>
                <w:b w:val="0"/>
                <w:sz w:val="22"/>
              </w:rPr>
              <w:t xml:space="preserve">0–9; 10–14; 15–20</w:t>
            </w:r>
            <w:r/>
          </w:p>
        </w:tc>
        <w:tc>
          <w:tcPr>
            <w:tcBorders/>
            <w:tcMar>
              <w:left w:w="70" w:type="dxa"/>
              <w:top w:w="70" w:type="dxa"/>
              <w:right w:w="70" w:type="dxa"/>
              <w:bottom w:w="70" w:type="dxa"/>
            </w:tcMar>
            <w:tcW w:w="3912" w:type="dxa"/>
          </w:tcPr>
          <w:p>
            <w:pPr>
              <w:keepNext w:val="true"/>
              <w:pBdr/>
              <w:spacing w:after="40" w:before="40" w:line="252" w:lineRule="auto"/>
              <w:ind w:firstLine="0"/>
              <w:rPr/>
            </w:pPr>
            <w:r>
              <w:rPr>
                <w:rFonts w:ascii="Times New Roman" w:hAnsi="Times New Roman"/>
                <w:b w:val="0"/>
                <w:sz w:val="22"/>
              </w:rPr>
              <w:t xml:space="preserve">Describe the outcome; never rank as its explanation</w:t>
            </w:r>
            <w:r/>
          </w:p>
        </w:tc>
      </w:tr>
      <w:tr>
        <w:trPr>
          <w:cantSplit/>
        </w:trPr>
        <w:tc>
          <w:tcPr>
            <w:tcBorders/>
            <w:tcMar>
              <w:left w:w="70" w:type="dxa"/>
              <w:top w:w="70" w:type="dxa"/>
              <w:right w:w="70" w:type="dxa"/>
              <w:bottom w:w="70" w:type="dxa"/>
            </w:tcMar>
            <w:tcW w:w="2438" w:type="dxa"/>
          </w:tcPr>
          <w:p>
            <w:pPr>
              <w:keepNext w:val="false"/>
              <w:pBdr/>
              <w:spacing w:after="40" w:before="40" w:line="252" w:lineRule="auto"/>
              <w:ind w:firstLine="0"/>
              <w:rPr/>
            </w:pPr>
            <w:r>
              <w:rPr>
                <w:rFonts w:ascii="Times New Roman" w:hAnsi="Times New Roman"/>
                <w:b w:val="0"/>
                <w:sz w:val="22"/>
              </w:rPr>
              <w:t xml:space="preserve">G3_minmax_school</w:t>
            </w:r>
            <w:r/>
          </w:p>
        </w:tc>
        <w:tc>
          <w:tcPr>
            <w:tcBorders/>
            <w:tcMar>
              <w:left w:w="70" w:type="dxa"/>
              <w:top w:w="70" w:type="dxa"/>
              <w:right w:w="70" w:type="dxa"/>
              <w:bottom w:w="70" w:type="dxa"/>
            </w:tcMar>
            <w:tcW w:w="2438" w:type="dxa"/>
          </w:tcPr>
          <w:p>
            <w:pPr>
              <w:keepNext w:val="false"/>
              <w:pBdr/>
              <w:spacing w:after="40" w:before="40" w:line="252" w:lineRule="auto"/>
              <w:ind w:firstLine="0"/>
              <w:rPr/>
            </w:pPr>
            <w:r>
              <w:rPr>
                <w:rFonts w:ascii="Times New Roman" w:hAnsi="Times New Roman"/>
                <w:b w:val="0"/>
                <w:sz w:val="22"/>
              </w:rPr>
              <w:t xml:space="preserve">Within-school min–max scale</w:t>
            </w:r>
            <w:r/>
          </w:p>
        </w:tc>
        <w:tc>
          <w:tcPr>
            <w:tcBorders/>
            <w:tcMar>
              <w:left w:w="70" w:type="dxa"/>
              <w:top w:w="70" w:type="dxa"/>
              <w:right w:w="70" w:type="dxa"/>
              <w:bottom w:w="70" w:type="dxa"/>
            </w:tcMar>
            <w:tcW w:w="3912" w:type="dxa"/>
          </w:tcPr>
          <w:p>
            <w:pPr>
              <w:keepNext w:val="false"/>
              <w:pBdr/>
              <w:spacing w:after="40" w:before="40" w:line="252" w:lineRule="auto"/>
              <w:ind w:firstLine="0"/>
              <w:rPr/>
            </w:pPr>
            <w:r>
              <w:rPr>
                <w:rFonts w:ascii="Times New Roman" w:hAnsi="Times New Roman"/>
                <w:b w:val="0"/>
                <w:sz w:val="22"/>
              </w:rPr>
              <w:t xml:space="preserve">Demonstrate groupwise transformation</w:t>
            </w:r>
            <w:r/>
          </w:p>
        </w:tc>
      </w:tr>
    </w:tbl>
    <w:p>
      <w:pPr>
        <w:pBdr/>
        <w:spacing w:after="40"/>
        <w:ind/>
        <w:rPr/>
      </w:pPr>
      <w:r/>
      <w:r/>
    </w:p>
    <w:p>
      <w:pPr>
        <w:pStyle w:val="881"/>
        <w:numPr>
          <w:numId w:val="0"/>
        </w:numPr>
        <w:pBdr/>
        <w:spacing/>
        <w:ind/>
        <w:rPr/>
      </w:pPr>
      <w:r/>
      <w:bookmarkStart w:id="16" w:name="heading_16"/>
      <w:r>
        <w:t xml:space="preserve">3.3 Correlation and association ranking</w:t>
      </w:r>
      <w:bookmarkEnd w:id="16"/>
      <w:r/>
      <w:r/>
    </w:p>
    <w:p>
      <w:pPr>
        <w:widowControl w:val="true"/>
        <w:pBdr/>
        <w:spacing/>
        <w:ind w:firstLine="720"/>
        <w:rPr/>
      </w:pPr>
      <w:r>
        <w:t xml:space="preserve">The required Pearson correlation matrix is calculated with corr() on the 16</w:t>
      </w:r>
      <w:r>
        <w:t xml:space="preserve"> original numerical columns. The complete matrix is retained in the notebook and CSV. Nominal labels are not converted into arbitrary numbers. Pearson summarizes linear relationships; ordinal scales and unusual observations require cautious interpretation.</w:t>
      </w:r>
      <w:r/>
    </w:p>
    <w:p>
      <w:pPr>
        <w:widowControl w:val="true"/>
        <w:pBdr/>
        <w:spacing/>
        <w:ind w:firstLine="720"/>
        <w:rPr/>
      </w:pPr>
      <w:r>
        <w:t xml:space="preserve">A Spearman table complements that matrix. It ranks original numerical and ordinal ex</w:t>
      </w:r>
      <w:r>
        <w:t xml:space="preserve">planatory variables by the absolute value of their rank correlation with G3, while retaining the sign and sample size. G1 and G2 are shown separately from contextual variables. No derived feature, final-grade band or normalized outcome enters this ranking.</w:t>
      </w:r>
      <w:r/>
    </w:p>
    <w:p>
      <w:pPr>
        <w:widowControl w:val="true"/>
        <w:pBdr/>
        <w:spacing/>
        <w:ind w:firstLine="720"/>
        <w:rPr/>
      </w:pPr>
      <w:r>
        <w:t xml:space="preserve">G2 has the strongest</w:t>
      </w:r>
      <w:r>
        <w:t xml:space="preserve"> earlier-grade association with G3 (Spearman ρ = 0.9445; Pearson r = 0.9185). G1 follows with ρ = 0.8833. These are earlier assessments of related achievement, so the result is not evidence that manipulating an earlier score causes a later score to change.</w:t>
      </w:r>
      <w:r/>
    </w:p>
    <w:p>
      <w:pPr>
        <w:widowControl w:val="true"/>
        <w:pBdr/>
        <w:spacing/>
        <w:ind w:firstLine="720"/>
        <w:rPr/>
      </w:pPr>
      <w:r>
        <w:t xml:space="preserve">Among the examined original numerical/ordinal context</w:t>
      </w:r>
      <w:r>
        <w:t xml:space="preserve">ual factors, failures has the largest absolute Spearman coefficient (ρ = -0.4484). The negative sign indicates that higher recorded failure categories are associated with lower ranks of G3. The upper code remains subject to the source documentation caveat.</w:t>
      </w:r>
      <w:r/>
    </w:p>
    <w:p>
      <w:pPr>
        <w:pStyle w:val="957"/>
        <w:keepNext w:val="true"/>
        <w:pBdr/>
        <w:spacing w:after="160" w:line="276" w:lineRule="auto"/>
        <w:ind w:firstLine="0"/>
        <w:jc w:val="center"/>
        <w:rPr/>
      </w:pPr>
      <w:r/>
      <w:bookmarkStart w:id="17" w:name="table_17"/>
      <w:r>
        <w:t xml:space="preserve">Table 3.3.</w:t>
      </w:r>
      <w:fldSimple w:instr="SEQ Table_3_3 \* ARABIC">
        <w:r>
          <w:t xml:space="preserve">1</w:t>
        </w:r>
      </w:fldSimple>
      <w:r>
        <w:t xml:space="preserve">: Contextual numerical/ordinal associations with G3</w:t>
      </w:r>
      <w:bookmarkEnd w:id="17"/>
      <w:r/>
      <w:r/>
    </w:p>
    <w:tbl>
      <w:tblPr>
        <w:tblStyle w:val="919"/>
        <w:tblW w:w="0" w:type="auto"/>
        <w:tblBorders/>
        <w:tblLayout w:type="fixed"/>
        <w:tblLook w:val="04A0" w:firstRow="1" w:lastRow="0" w:firstColumn="1" w:lastColumn="0" w:noHBand="0" w:noVBand="1"/>
      </w:tblPr>
      <w:tblGrid>
        <w:gridCol w:w="4535"/>
        <w:gridCol w:w="2551"/>
        <w:gridCol w:w="1701"/>
      </w:tblGrid>
      <w:tr>
        <w:trPr>
          <w:cantSplit/>
          <w:tblHeader/>
        </w:trPr>
        <w:tc>
          <w:tcPr>
            <w:shd w:val="clear" w:color="auto" w:fill="e7e7e7"/>
            <w:tcBorders/>
            <w:tcMar>
              <w:left w:w="70" w:type="dxa"/>
              <w:top w:w="70" w:type="dxa"/>
              <w:right w:w="70" w:type="dxa"/>
              <w:bottom w:w="70" w:type="dxa"/>
            </w:tcMar>
            <w:tcW w:w="4535" w:type="dxa"/>
          </w:tcPr>
          <w:p>
            <w:pPr>
              <w:keepNext w:val="true"/>
              <w:pBdr/>
              <w:spacing w:after="40" w:before="40" w:line="252" w:lineRule="auto"/>
              <w:ind w:firstLine="0"/>
              <w:rPr/>
            </w:pPr>
            <w:r>
              <w:rPr>
                <w:rFonts w:ascii="Times New Roman" w:hAnsi="Times New Roman"/>
                <w:b/>
                <w:sz w:val="22"/>
              </w:rPr>
              <w:t xml:space="preserve">Original contextual variable</w:t>
            </w:r>
            <w:r/>
          </w:p>
        </w:tc>
        <w:tc>
          <w:tcPr>
            <w:shd w:val="clear" w:color="auto" w:fill="e7e7e7"/>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sz w:val="22"/>
              </w:rPr>
              <w:t xml:space="preserve">Spearman ρ</w:t>
            </w:r>
            <w:r/>
          </w:p>
        </w:tc>
        <w:tc>
          <w:tcPr>
            <w:shd w:val="clear" w:color="auto" w:fill="e7e7e7"/>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sz w:val="22"/>
              </w:rPr>
              <w:t xml:space="preserve">n</w:t>
            </w:r>
            <w:r/>
          </w:p>
        </w:tc>
      </w:tr>
      <w:tr>
        <w:trPr>
          <w:cantSplit/>
        </w:trPr>
        <w:tc>
          <w:tcPr>
            <w:tcBorders/>
            <w:tcMar>
              <w:left w:w="70" w:type="dxa"/>
              <w:top w:w="70" w:type="dxa"/>
              <w:right w:w="70" w:type="dxa"/>
              <w:bottom w:w="70" w:type="dxa"/>
            </w:tcMar>
            <w:tcW w:w="4535" w:type="dxa"/>
          </w:tcPr>
          <w:p>
            <w:pPr>
              <w:keepNext w:val="true"/>
              <w:pBdr/>
              <w:spacing w:after="40" w:before="40" w:line="252" w:lineRule="auto"/>
              <w:ind w:firstLine="0"/>
              <w:rPr/>
            </w:pPr>
            <w:r>
              <w:rPr>
                <w:rFonts w:ascii="Times New Roman" w:hAnsi="Times New Roman"/>
                <w:b w:val="0"/>
                <w:sz w:val="22"/>
              </w:rPr>
              <w:t xml:space="preserve">failures</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-0.4484</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649</w:t>
            </w:r>
            <w:r/>
          </w:p>
        </w:tc>
      </w:tr>
      <w:tr>
        <w:trPr>
          <w:cantSplit/>
        </w:trPr>
        <w:tc>
          <w:tcPr>
            <w:tcBorders/>
            <w:tcMar>
              <w:left w:w="70" w:type="dxa"/>
              <w:top w:w="70" w:type="dxa"/>
              <w:right w:w="70" w:type="dxa"/>
              <w:bottom w:w="70" w:type="dxa"/>
            </w:tcMar>
            <w:tcW w:w="4535" w:type="dxa"/>
          </w:tcPr>
          <w:p>
            <w:pPr>
              <w:keepNext w:val="true"/>
              <w:pBdr/>
              <w:spacing w:after="40" w:before="40" w:line="252" w:lineRule="auto"/>
              <w:ind w:firstLine="0"/>
              <w:rPr/>
            </w:pPr>
            <w:r>
              <w:rPr>
                <w:rFonts w:ascii="Times New Roman" w:hAnsi="Times New Roman"/>
                <w:b w:val="0"/>
                <w:sz w:val="22"/>
              </w:rPr>
              <w:t xml:space="preserve">Medu</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0.2839</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649</w:t>
            </w:r>
            <w:r/>
          </w:p>
        </w:tc>
      </w:tr>
      <w:tr>
        <w:trPr>
          <w:cantSplit/>
        </w:trPr>
        <w:tc>
          <w:tcPr>
            <w:tcBorders/>
            <w:tcMar>
              <w:left w:w="70" w:type="dxa"/>
              <w:top w:w="70" w:type="dxa"/>
              <w:right w:w="70" w:type="dxa"/>
              <w:bottom w:w="70" w:type="dxa"/>
            </w:tcMar>
            <w:tcW w:w="4535" w:type="dxa"/>
          </w:tcPr>
          <w:p>
            <w:pPr>
              <w:keepNext w:val="true"/>
              <w:pBdr/>
              <w:spacing w:after="40" w:before="40" w:line="252" w:lineRule="auto"/>
              <w:ind w:firstLine="0"/>
              <w:rPr/>
            </w:pPr>
            <w:r>
              <w:rPr>
                <w:rFonts w:ascii="Times New Roman" w:hAnsi="Times New Roman"/>
                <w:b w:val="0"/>
                <w:sz w:val="22"/>
              </w:rPr>
              <w:t xml:space="preserve">studytime</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0.2747</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649</w:t>
            </w:r>
            <w:r/>
          </w:p>
        </w:tc>
      </w:tr>
      <w:tr>
        <w:trPr>
          <w:cantSplit/>
        </w:trPr>
        <w:tc>
          <w:tcPr>
            <w:tcBorders/>
            <w:tcMar>
              <w:left w:w="70" w:type="dxa"/>
              <w:top w:w="70" w:type="dxa"/>
              <w:right w:w="70" w:type="dxa"/>
              <w:bottom w:w="70" w:type="dxa"/>
            </w:tcMar>
            <w:tcW w:w="4535" w:type="dxa"/>
          </w:tcPr>
          <w:p>
            <w:pPr>
              <w:keepNext w:val="true"/>
              <w:pBdr/>
              <w:spacing w:after="40" w:before="40" w:line="252" w:lineRule="auto"/>
              <w:ind w:firstLine="0"/>
              <w:rPr/>
            </w:pPr>
            <w:r>
              <w:rPr>
                <w:rFonts w:ascii="Times New Roman" w:hAnsi="Times New Roman"/>
                <w:b w:val="0"/>
                <w:sz w:val="22"/>
              </w:rPr>
              <w:t xml:space="preserve">Fedu</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0.2346</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649</w:t>
            </w:r>
            <w:r/>
          </w:p>
        </w:tc>
      </w:tr>
      <w:tr>
        <w:trPr>
          <w:cantSplit/>
        </w:trPr>
        <w:tc>
          <w:tcPr>
            <w:tcBorders/>
            <w:tcMar>
              <w:left w:w="70" w:type="dxa"/>
              <w:top w:w="70" w:type="dxa"/>
              <w:right w:w="70" w:type="dxa"/>
              <w:bottom w:w="70" w:type="dxa"/>
            </w:tcMar>
            <w:tcW w:w="4535" w:type="dxa"/>
          </w:tcPr>
          <w:p>
            <w:pPr>
              <w:keepNext w:val="true"/>
              <w:pBdr/>
              <w:spacing w:after="40" w:before="40" w:line="252" w:lineRule="auto"/>
              <w:ind w:firstLine="0"/>
              <w:rPr/>
            </w:pPr>
            <w:r>
              <w:rPr>
                <w:rFonts w:ascii="Times New Roman" w:hAnsi="Times New Roman"/>
                <w:b w:val="0"/>
                <w:sz w:val="22"/>
              </w:rPr>
              <w:t xml:space="preserve">Dalc</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-0.2084</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649</w:t>
            </w:r>
            <w:r/>
          </w:p>
        </w:tc>
      </w:tr>
      <w:tr>
        <w:trPr>
          <w:cantSplit/>
        </w:trPr>
        <w:tc>
          <w:tcPr>
            <w:tcBorders/>
            <w:tcMar>
              <w:left w:w="70" w:type="dxa"/>
              <w:top w:w="70" w:type="dxa"/>
              <w:right w:w="70" w:type="dxa"/>
              <w:bottom w:w="70" w:type="dxa"/>
            </w:tcMar>
            <w:tcW w:w="4535" w:type="dxa"/>
          </w:tcPr>
          <w:p>
            <w:pPr>
              <w:keepNext w:val="true"/>
              <w:pBdr/>
              <w:spacing w:after="40" w:before="40" w:line="252" w:lineRule="auto"/>
              <w:ind w:firstLine="0"/>
              <w:rPr/>
            </w:pPr>
            <w:r>
              <w:rPr>
                <w:rFonts w:ascii="Times New Roman" w:hAnsi="Times New Roman"/>
                <w:b w:val="0"/>
                <w:sz w:val="22"/>
              </w:rPr>
              <w:t xml:space="preserve">Walc</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-0.1709</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649</w:t>
            </w:r>
            <w:r/>
          </w:p>
        </w:tc>
      </w:tr>
      <w:tr>
        <w:trPr>
          <w:cantSplit/>
        </w:trPr>
        <w:tc>
          <w:tcPr>
            <w:tcBorders/>
            <w:tcMar>
              <w:left w:w="70" w:type="dxa"/>
              <w:top w:w="70" w:type="dxa"/>
              <w:right w:w="70" w:type="dxa"/>
              <w:bottom w:w="70" w:type="dxa"/>
            </w:tcMar>
            <w:tcW w:w="4535" w:type="dxa"/>
          </w:tcPr>
          <w:p>
            <w:pPr>
              <w:keepNext w:val="true"/>
              <w:pBdr/>
              <w:spacing w:after="40" w:before="40" w:line="252" w:lineRule="auto"/>
              <w:ind w:firstLine="0"/>
              <w:rPr/>
            </w:pPr>
            <w:r>
              <w:rPr>
                <w:rFonts w:ascii="Times New Roman" w:hAnsi="Times New Roman"/>
                <w:b w:val="0"/>
                <w:sz w:val="22"/>
              </w:rPr>
              <w:t xml:space="preserve">absences</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-0.1585</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649</w:t>
            </w:r>
            <w:r/>
          </w:p>
        </w:tc>
      </w:tr>
      <w:tr>
        <w:trPr>
          <w:cantSplit/>
        </w:trPr>
        <w:tc>
          <w:tcPr>
            <w:tcBorders/>
            <w:tcMar>
              <w:left w:w="70" w:type="dxa"/>
              <w:top w:w="70" w:type="dxa"/>
              <w:right w:w="70" w:type="dxa"/>
              <w:bottom w:w="70" w:type="dxa"/>
            </w:tcMar>
            <w:tcW w:w="4535" w:type="dxa"/>
          </w:tcPr>
          <w:p>
            <w:pPr>
              <w:keepNext w:val="true"/>
              <w:pBdr/>
              <w:spacing w:after="40" w:before="40" w:line="252" w:lineRule="auto"/>
              <w:ind w:firstLine="0"/>
              <w:rPr/>
            </w:pPr>
            <w:r>
              <w:rPr>
                <w:rFonts w:ascii="Times New Roman" w:hAnsi="Times New Roman"/>
                <w:b w:val="0"/>
                <w:sz w:val="22"/>
              </w:rPr>
              <w:t xml:space="preserve">traveltime</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-0.1469</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649</w:t>
            </w:r>
            <w:r/>
          </w:p>
        </w:tc>
      </w:tr>
      <w:tr>
        <w:trPr>
          <w:cantSplit/>
        </w:trPr>
        <w:tc>
          <w:tcPr>
            <w:tcBorders/>
            <w:tcMar>
              <w:left w:w="70" w:type="dxa"/>
              <w:top w:w="70" w:type="dxa"/>
              <w:right w:w="70" w:type="dxa"/>
              <w:bottom w:w="70" w:type="dxa"/>
            </w:tcMar>
            <w:tcW w:w="4535" w:type="dxa"/>
          </w:tcPr>
          <w:p>
            <w:pPr>
              <w:keepNext w:val="true"/>
              <w:pBdr/>
              <w:spacing w:after="40" w:before="40" w:line="252" w:lineRule="auto"/>
              <w:ind w:firstLine="0"/>
              <w:rPr/>
            </w:pPr>
            <w:r>
              <w:rPr>
                <w:rFonts w:ascii="Times New Roman" w:hAnsi="Times New Roman"/>
                <w:b w:val="0"/>
                <w:sz w:val="22"/>
              </w:rPr>
              <w:t xml:space="preserve">freetime</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-0.1284</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649</w:t>
            </w:r>
            <w:r/>
          </w:p>
        </w:tc>
      </w:tr>
      <w:tr>
        <w:trPr>
          <w:cantSplit/>
        </w:trPr>
        <w:tc>
          <w:tcPr>
            <w:tcBorders/>
            <w:tcMar>
              <w:left w:w="70" w:type="dxa"/>
              <w:top w:w="70" w:type="dxa"/>
              <w:right w:w="70" w:type="dxa"/>
              <w:bottom w:w="70" w:type="dxa"/>
            </w:tcMar>
            <w:tcW w:w="4535" w:type="dxa"/>
          </w:tcPr>
          <w:p>
            <w:pPr>
              <w:keepNext w:val="true"/>
              <w:pBdr/>
              <w:spacing w:after="40" w:before="40" w:line="252" w:lineRule="auto"/>
              <w:ind w:firstLine="0"/>
              <w:rPr/>
            </w:pPr>
            <w:r>
              <w:rPr>
                <w:rFonts w:ascii="Times New Roman" w:hAnsi="Times New Roman"/>
                <w:b w:val="0"/>
                <w:sz w:val="22"/>
              </w:rPr>
              <w:t xml:space="preserve">health</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-0.1057</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649</w:t>
            </w:r>
            <w:r/>
          </w:p>
        </w:tc>
      </w:tr>
      <w:tr>
        <w:trPr>
          <w:cantSplit/>
        </w:trPr>
        <w:tc>
          <w:tcPr>
            <w:tcBorders/>
            <w:tcMar>
              <w:left w:w="70" w:type="dxa"/>
              <w:top w:w="70" w:type="dxa"/>
              <w:right w:w="70" w:type="dxa"/>
              <w:bottom w:w="70" w:type="dxa"/>
            </w:tcMar>
            <w:tcW w:w="4535" w:type="dxa"/>
          </w:tcPr>
          <w:p>
            <w:pPr>
              <w:keepNext w:val="true"/>
              <w:pBdr/>
              <w:spacing w:after="40" w:before="40" w:line="252" w:lineRule="auto"/>
              <w:ind w:firstLine="0"/>
              <w:rPr/>
            </w:pPr>
            <w:r>
              <w:rPr>
                <w:rFonts w:ascii="Times New Roman" w:hAnsi="Times New Roman"/>
                <w:b w:val="0"/>
                <w:sz w:val="22"/>
              </w:rPr>
              <w:t xml:space="preserve">goout</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-0.1050</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649</w:t>
            </w:r>
            <w:r/>
          </w:p>
        </w:tc>
      </w:tr>
      <w:tr>
        <w:trPr>
          <w:cantSplit/>
        </w:trPr>
        <w:tc>
          <w:tcPr>
            <w:tcBorders/>
            <w:tcMar>
              <w:left w:w="70" w:type="dxa"/>
              <w:top w:w="70" w:type="dxa"/>
              <w:right w:w="70" w:type="dxa"/>
              <w:bottom w:w="70" w:type="dxa"/>
            </w:tcMar>
            <w:tcW w:w="4535" w:type="dxa"/>
          </w:tcPr>
          <w:p>
            <w:pPr>
              <w:keepNext w:val="true"/>
              <w:pBdr/>
              <w:spacing w:after="40" w:before="40" w:line="252" w:lineRule="auto"/>
              <w:ind w:firstLine="0"/>
              <w:rPr/>
            </w:pPr>
            <w:r>
              <w:rPr>
                <w:rFonts w:ascii="Times New Roman" w:hAnsi="Times New Roman"/>
                <w:b w:val="0"/>
                <w:sz w:val="22"/>
              </w:rPr>
              <w:t xml:space="preserve">age</w:t>
            </w:r>
            <w:r/>
          </w:p>
        </w:tc>
        <w:tc>
          <w:tcPr>
            <w:tcBorders/>
            <w:tcMar>
              <w:left w:w="70" w:type="dxa"/>
              <w:top w:w="70" w:type="dxa"/>
              <w:right w:w="70" w:type="dxa"/>
              <w:bottom w:w="70" w:type="dxa"/>
            </w:tcMar>
            <w:tcW w:w="2551" w:type="dxa"/>
          </w:tcPr>
          <w:p>
            <w:pPr>
              <w:keepNext w:val="true"/>
              <w:pBdr/>
              <w:spacing w:after="40" w:before="40" w:line="252" w:lineRule="auto"/>
              <w:ind w:firstLine="0"/>
              <w:rPr/>
            </w:pPr>
            <w:r>
              <w:rPr>
                <w:rFonts w:ascii="Times New Roman" w:hAnsi="Times New Roman"/>
                <w:b w:val="0"/>
                <w:sz w:val="22"/>
              </w:rPr>
              <w:t xml:space="preserve">-0.0663</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649</w:t>
            </w:r>
            <w:r/>
          </w:p>
        </w:tc>
      </w:tr>
      <w:tr>
        <w:trPr>
          <w:cantSplit/>
        </w:trPr>
        <w:tc>
          <w:tcPr>
            <w:tcBorders/>
            <w:tcMar>
              <w:left w:w="70" w:type="dxa"/>
              <w:top w:w="70" w:type="dxa"/>
              <w:right w:w="70" w:type="dxa"/>
              <w:bottom w:w="70" w:type="dxa"/>
            </w:tcMar>
            <w:tcW w:w="4535" w:type="dxa"/>
          </w:tcPr>
          <w:p>
            <w:pPr>
              <w:keepNext w:val="false"/>
              <w:pBdr/>
              <w:spacing w:after="40" w:before="40" w:line="252" w:lineRule="auto"/>
              <w:ind w:firstLine="0"/>
              <w:rPr/>
            </w:pPr>
            <w:r>
              <w:rPr>
                <w:rFonts w:ascii="Times New Roman" w:hAnsi="Times New Roman"/>
                <w:b w:val="0"/>
                <w:sz w:val="22"/>
              </w:rPr>
              <w:t xml:space="preserve">famrel</w:t>
            </w:r>
            <w:r/>
          </w:p>
        </w:tc>
        <w:tc>
          <w:tcPr>
            <w:tcBorders/>
            <w:tcMar>
              <w:left w:w="70" w:type="dxa"/>
              <w:top w:w="70" w:type="dxa"/>
              <w:right w:w="70" w:type="dxa"/>
              <w:bottom w:w="70" w:type="dxa"/>
            </w:tcMar>
            <w:tcW w:w="2551" w:type="dxa"/>
          </w:tcPr>
          <w:p>
            <w:pPr>
              <w:keepNext w:val="false"/>
              <w:pBdr/>
              <w:spacing w:after="40" w:before="40" w:line="252" w:lineRule="auto"/>
              <w:ind w:firstLine="0"/>
              <w:rPr/>
            </w:pPr>
            <w:r>
              <w:rPr>
                <w:rFonts w:ascii="Times New Roman" w:hAnsi="Times New Roman"/>
                <w:b w:val="0"/>
                <w:sz w:val="22"/>
              </w:rPr>
              <w:t xml:space="preserve">0.0478</w:t>
            </w:r>
            <w:r/>
          </w:p>
        </w:tc>
        <w:tc>
          <w:tcPr>
            <w:tcBorders/>
            <w:tcMar>
              <w:left w:w="70" w:type="dxa"/>
              <w:top w:w="70" w:type="dxa"/>
              <w:right w:w="70" w:type="dxa"/>
              <w:bottom w:w="70" w:type="dxa"/>
            </w:tcMar>
            <w:tcW w:w="1701" w:type="dxa"/>
          </w:tcPr>
          <w:p>
            <w:pPr>
              <w:keepNext w:val="false"/>
              <w:pBdr/>
              <w:spacing w:after="40" w:before="40" w:line="252" w:lineRule="auto"/>
              <w:ind w:firstLine="0"/>
              <w:rPr/>
            </w:pPr>
            <w:r>
              <w:rPr>
                <w:rFonts w:ascii="Times New Roman" w:hAnsi="Times New Roman"/>
                <w:b w:val="0"/>
                <w:sz w:val="22"/>
              </w:rPr>
              <w:t xml:space="preserve">649</w:t>
            </w:r>
            <w:r/>
          </w:p>
        </w:tc>
      </w:tr>
    </w:tbl>
    <w:p>
      <w:pPr>
        <w:pBdr/>
        <w:spacing w:after="40"/>
        <w:ind/>
        <w:rPr/>
      </w:pPr>
      <w:r/>
      <w:r/>
    </w:p>
    <w:p>
      <w:pPr>
        <w:widowControl w:val="true"/>
        <w:pBdr/>
        <w:spacing/>
        <w:ind w:firstLine="720"/>
        <w:rPr/>
      </w:pPr>
      <w:r>
        <w:t xml:space="preserve">This ordering is descriptive and conditional on the variables examined. The table is not a feature-impo</w:t>
      </w:r>
      <w:r>
        <w:t xml:space="preserve">rtance result from a multivariable model. Nominal-category mean differences are not placed on the same scale as correlation coefficients. Potential confounding, ties, questionnaire measurement error and the observational design limit causal interpretation.</w:t>
      </w:r>
      <w:r/>
    </w:p>
    <w:p>
      <w:pPr>
        <w:pStyle w:val="881"/>
        <w:numPr>
          <w:numId w:val="0"/>
        </w:numPr>
        <w:pBdr/>
        <w:spacing/>
        <w:ind/>
        <w:rPr/>
      </w:pPr>
      <w:r/>
      <w:bookmarkStart w:id="18" w:name="heading_18"/>
      <w:r>
        <w:t xml:space="preserve">3.4 Grouped grade statistics</w:t>
      </w:r>
      <w:bookmarkEnd w:id="18"/>
      <w:r/>
      <w:r/>
    </w:p>
    <w:p>
      <w:pPr>
        <w:pStyle w:val="957"/>
        <w:keepNext w:val="true"/>
        <w:pBdr/>
        <w:spacing w:after="160" w:line="276" w:lineRule="auto"/>
        <w:ind w:firstLine="0"/>
        <w:jc w:val="center"/>
        <w:rPr/>
      </w:pPr>
      <w:r/>
      <w:bookmarkStart w:id="19" w:name="table_19"/>
      <w:r>
        <w:t xml:space="preserve">Table 3.4.</w:t>
      </w:r>
      <w:fldSimple w:instr="SEQ Table_3_4 \* ARABIC">
        <w:r>
          <w:t xml:space="preserve">1</w:t>
        </w:r>
      </w:fldSimple>
      <w:r>
        <w:t xml:space="preserve">: Descriptive statistics for all three grades by school</w:t>
      </w:r>
      <w:bookmarkEnd w:id="19"/>
      <w:r/>
      <w:r/>
    </w:p>
    <w:tbl>
      <w:tblPr>
        <w:tblStyle w:val="919"/>
        <w:tblW w:w="0" w:type="auto"/>
        <w:tblBorders/>
        <w:tblLayout w:type="fixed"/>
        <w:tblLook w:val="04A0" w:firstRow="1" w:lastRow="0" w:firstColumn="1" w:lastColumn="0" w:noHBand="0" w:noVBand="1"/>
      </w:tblPr>
      <w:tblGrid>
        <w:gridCol w:w="1191"/>
        <w:gridCol w:w="1134"/>
        <w:gridCol w:w="964"/>
        <w:gridCol w:w="1587"/>
        <w:gridCol w:w="1531"/>
        <w:gridCol w:w="1191"/>
        <w:gridCol w:w="1191"/>
      </w:tblGrid>
      <w:tr>
        <w:trPr>
          <w:cantSplit/>
          <w:tblHeader/>
        </w:trPr>
        <w:tc>
          <w:tcPr>
            <w:shd w:val="clear" w:color="auto" w:fill="e7e7e7"/>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sz w:val="22"/>
              </w:rPr>
              <w:t xml:space="preserve">School</w:t>
            </w:r>
            <w:r/>
          </w:p>
        </w:tc>
        <w:tc>
          <w:tcPr>
            <w:shd w:val="clear" w:color="auto" w:fill="e7e7e7"/>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sz w:val="22"/>
              </w:rPr>
              <w:t xml:space="preserve">Grade</w:t>
            </w:r>
            <w:r/>
          </w:p>
        </w:tc>
        <w:tc>
          <w:tcPr>
            <w:shd w:val="clear" w:color="auto" w:fill="e7e7e7"/>
            <w:tcBorders/>
            <w:tcMar>
              <w:left w:w="70" w:type="dxa"/>
              <w:top w:w="70" w:type="dxa"/>
              <w:right w:w="70" w:type="dxa"/>
              <w:bottom w:w="70" w:type="dxa"/>
            </w:tcMar>
            <w:tcW w:w="964" w:type="dxa"/>
          </w:tcPr>
          <w:p>
            <w:pPr>
              <w:keepNext w:val="true"/>
              <w:pBdr/>
              <w:spacing w:after="40" w:before="40" w:line="252" w:lineRule="auto"/>
              <w:ind w:firstLine="0"/>
              <w:rPr/>
            </w:pPr>
            <w:r>
              <w:rPr>
                <w:rFonts w:ascii="Times New Roman" w:hAnsi="Times New Roman"/>
                <w:b/>
                <w:sz w:val="22"/>
              </w:rPr>
              <w:t xml:space="preserve">n</w:t>
            </w:r>
            <w:r/>
          </w:p>
        </w:tc>
        <w:tc>
          <w:tcPr>
            <w:shd w:val="clear" w:color="auto" w:fill="e7e7e7"/>
            <w:tcBorders/>
            <w:tcMar>
              <w:left w:w="70" w:type="dxa"/>
              <w:top w:w="70" w:type="dxa"/>
              <w:right w:w="70" w:type="dxa"/>
              <w:bottom w:w="70" w:type="dxa"/>
            </w:tcMar>
            <w:tcW w:w="1587" w:type="dxa"/>
          </w:tcPr>
          <w:p>
            <w:pPr>
              <w:keepNext w:val="true"/>
              <w:pBdr/>
              <w:spacing w:after="40" w:before="40" w:line="252" w:lineRule="auto"/>
              <w:ind w:firstLine="0"/>
              <w:rPr/>
            </w:pPr>
            <w:r>
              <w:rPr>
                <w:rFonts w:ascii="Times New Roman" w:hAnsi="Times New Roman"/>
                <w:b/>
                <w:sz w:val="22"/>
              </w:rPr>
              <w:t xml:space="preserve">Mean</w:t>
            </w:r>
            <w:r/>
          </w:p>
        </w:tc>
        <w:tc>
          <w:tcPr>
            <w:shd w:val="clear" w:color="auto" w:fill="e7e7e7"/>
            <w:tcBorders/>
            <w:tcMar>
              <w:left w:w="70" w:type="dxa"/>
              <w:top w:w="70" w:type="dxa"/>
              <w:right w:w="70" w:type="dxa"/>
              <w:bottom w:w="70" w:type="dxa"/>
            </w:tcMar>
            <w:tcW w:w="1531" w:type="dxa"/>
          </w:tcPr>
          <w:p>
            <w:pPr>
              <w:keepNext w:val="true"/>
              <w:pBdr/>
              <w:spacing w:after="40" w:before="40" w:line="252" w:lineRule="auto"/>
              <w:ind w:firstLine="0"/>
              <w:rPr/>
            </w:pPr>
            <w:r>
              <w:rPr>
                <w:rFonts w:ascii="Times New Roman" w:hAnsi="Times New Roman"/>
                <w:b/>
                <w:sz w:val="22"/>
              </w:rPr>
              <w:t xml:space="preserve">SD</w:t>
            </w:r>
            <w:r/>
          </w:p>
        </w:tc>
        <w:tc>
          <w:tcPr>
            <w:shd w:val="clear" w:color="auto" w:fill="e7e7e7"/>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sz w:val="22"/>
              </w:rPr>
              <w:t xml:space="preserve">Min</w:t>
            </w:r>
            <w:r/>
          </w:p>
        </w:tc>
        <w:tc>
          <w:tcPr>
            <w:shd w:val="clear" w:color="auto" w:fill="e7e7e7"/>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sz w:val="22"/>
              </w:rPr>
              <w:t xml:space="preserve">Max</w:t>
            </w:r>
            <w:r/>
          </w:p>
        </w:tc>
      </w:tr>
      <w:tr>
        <w:trPr>
          <w:cantSplit/>
        </w:trPr>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GP</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G1</w:t>
            </w:r>
            <w:r/>
          </w:p>
        </w:tc>
        <w:tc>
          <w:tcPr>
            <w:tcBorders/>
            <w:tcMar>
              <w:left w:w="70" w:type="dxa"/>
              <w:top w:w="70" w:type="dxa"/>
              <w:right w:w="70" w:type="dxa"/>
              <w:bottom w:w="70" w:type="dxa"/>
            </w:tcMar>
            <w:tcW w:w="964" w:type="dxa"/>
          </w:tcPr>
          <w:p>
            <w:pPr>
              <w:keepNext w:val="true"/>
              <w:pBdr/>
              <w:spacing w:after="40" w:before="40" w:line="252" w:lineRule="auto"/>
              <w:ind w:firstLine="0"/>
              <w:rPr/>
            </w:pPr>
            <w:r>
              <w:rPr>
                <w:rFonts w:ascii="Times New Roman" w:hAnsi="Times New Roman"/>
                <w:b w:val="0"/>
                <w:sz w:val="22"/>
              </w:rPr>
              <w:t xml:space="preserve">423</w:t>
            </w:r>
            <w:r/>
          </w:p>
        </w:tc>
        <w:tc>
          <w:tcPr>
            <w:tcBorders/>
            <w:tcMar>
              <w:left w:w="70" w:type="dxa"/>
              <w:top w:w="70" w:type="dxa"/>
              <w:right w:w="70" w:type="dxa"/>
              <w:bottom w:w="70" w:type="dxa"/>
            </w:tcMar>
            <w:tcW w:w="1587" w:type="dxa"/>
          </w:tcPr>
          <w:p>
            <w:pPr>
              <w:keepNext w:val="true"/>
              <w:pBdr/>
              <w:spacing w:after="40" w:before="40" w:line="252" w:lineRule="auto"/>
              <w:ind w:firstLine="0"/>
              <w:rPr/>
            </w:pPr>
            <w:r>
              <w:rPr>
                <w:rFonts w:ascii="Times New Roman" w:hAnsi="Times New Roman"/>
                <w:b w:val="0"/>
                <w:sz w:val="22"/>
              </w:rPr>
              <w:t xml:space="preserve">11.986</w:t>
            </w:r>
            <w:r/>
          </w:p>
        </w:tc>
        <w:tc>
          <w:tcPr>
            <w:tcBorders/>
            <w:tcMar>
              <w:left w:w="70" w:type="dxa"/>
              <w:top w:w="70" w:type="dxa"/>
              <w:right w:w="70" w:type="dxa"/>
              <w:bottom w:w="70" w:type="dxa"/>
            </w:tcMar>
            <w:tcW w:w="1531" w:type="dxa"/>
          </w:tcPr>
          <w:p>
            <w:pPr>
              <w:keepNext w:val="true"/>
              <w:pBdr/>
              <w:spacing w:after="40" w:before="40" w:line="252" w:lineRule="auto"/>
              <w:ind w:firstLine="0"/>
              <w:rPr/>
            </w:pPr>
            <w:r>
              <w:rPr>
                <w:rFonts w:ascii="Times New Roman" w:hAnsi="Times New Roman"/>
                <w:b w:val="0"/>
                <w:sz w:val="22"/>
              </w:rPr>
              <w:t xml:space="preserve">2.418</w:t>
            </w:r>
            <w:r/>
          </w:p>
        </w:tc>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18</w:t>
            </w:r>
            <w:r/>
          </w:p>
        </w:tc>
      </w:tr>
      <w:tr>
        <w:trPr>
          <w:cantSplit/>
        </w:trPr>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GP</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G2</w:t>
            </w:r>
            <w:r/>
          </w:p>
        </w:tc>
        <w:tc>
          <w:tcPr>
            <w:tcBorders/>
            <w:tcMar>
              <w:left w:w="70" w:type="dxa"/>
              <w:top w:w="70" w:type="dxa"/>
              <w:right w:w="70" w:type="dxa"/>
              <w:bottom w:w="70" w:type="dxa"/>
            </w:tcMar>
            <w:tcW w:w="964" w:type="dxa"/>
          </w:tcPr>
          <w:p>
            <w:pPr>
              <w:keepNext w:val="true"/>
              <w:pBdr/>
              <w:spacing w:after="40" w:before="40" w:line="252" w:lineRule="auto"/>
              <w:ind w:firstLine="0"/>
              <w:rPr/>
            </w:pPr>
            <w:r>
              <w:rPr>
                <w:rFonts w:ascii="Times New Roman" w:hAnsi="Times New Roman"/>
                <w:b w:val="0"/>
                <w:sz w:val="22"/>
              </w:rPr>
              <w:t xml:space="preserve">423</w:t>
            </w:r>
            <w:r/>
          </w:p>
        </w:tc>
        <w:tc>
          <w:tcPr>
            <w:tcBorders/>
            <w:tcMar>
              <w:left w:w="70" w:type="dxa"/>
              <w:top w:w="70" w:type="dxa"/>
              <w:right w:w="70" w:type="dxa"/>
              <w:bottom w:w="70" w:type="dxa"/>
            </w:tcMar>
            <w:tcW w:w="1587" w:type="dxa"/>
          </w:tcPr>
          <w:p>
            <w:pPr>
              <w:keepNext w:val="true"/>
              <w:pBdr/>
              <w:spacing w:after="40" w:before="40" w:line="252" w:lineRule="auto"/>
              <w:ind w:firstLine="0"/>
              <w:rPr/>
            </w:pPr>
            <w:r>
              <w:rPr>
                <w:rFonts w:ascii="Times New Roman" w:hAnsi="Times New Roman"/>
                <w:b w:val="0"/>
                <w:sz w:val="22"/>
              </w:rPr>
              <w:t xml:space="preserve">12.144</w:t>
            </w:r>
            <w:r/>
          </w:p>
        </w:tc>
        <w:tc>
          <w:tcPr>
            <w:tcBorders/>
            <w:tcMar>
              <w:left w:w="70" w:type="dxa"/>
              <w:top w:w="70" w:type="dxa"/>
              <w:right w:w="70" w:type="dxa"/>
              <w:bottom w:w="70" w:type="dxa"/>
            </w:tcMar>
            <w:tcW w:w="1531" w:type="dxa"/>
          </w:tcPr>
          <w:p>
            <w:pPr>
              <w:keepNext w:val="true"/>
              <w:pBdr/>
              <w:spacing w:after="40" w:before="40" w:line="252" w:lineRule="auto"/>
              <w:ind w:firstLine="0"/>
              <w:rPr/>
            </w:pPr>
            <w:r>
              <w:rPr>
                <w:rFonts w:ascii="Times New Roman" w:hAnsi="Times New Roman"/>
                <w:b w:val="0"/>
                <w:sz w:val="22"/>
              </w:rPr>
              <w:t xml:space="preserve">2.452</w:t>
            </w:r>
            <w:r/>
          </w:p>
        </w:tc>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6</w:t>
            </w:r>
            <w:r/>
          </w:p>
        </w:tc>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19</w:t>
            </w:r>
            <w:r/>
          </w:p>
        </w:tc>
      </w:tr>
      <w:tr>
        <w:trPr>
          <w:cantSplit/>
        </w:trPr>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GP</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G3</w:t>
            </w:r>
            <w:r/>
          </w:p>
        </w:tc>
        <w:tc>
          <w:tcPr>
            <w:tcBorders/>
            <w:tcMar>
              <w:left w:w="70" w:type="dxa"/>
              <w:top w:w="70" w:type="dxa"/>
              <w:right w:w="70" w:type="dxa"/>
              <w:bottom w:w="70" w:type="dxa"/>
            </w:tcMar>
            <w:tcW w:w="964" w:type="dxa"/>
          </w:tcPr>
          <w:p>
            <w:pPr>
              <w:keepNext w:val="true"/>
              <w:pBdr/>
              <w:spacing w:after="40" w:before="40" w:line="252" w:lineRule="auto"/>
              <w:ind w:firstLine="0"/>
              <w:rPr/>
            </w:pPr>
            <w:r>
              <w:rPr>
                <w:rFonts w:ascii="Times New Roman" w:hAnsi="Times New Roman"/>
                <w:b w:val="0"/>
                <w:sz w:val="22"/>
              </w:rPr>
              <w:t xml:space="preserve">423</w:t>
            </w:r>
            <w:r/>
          </w:p>
        </w:tc>
        <w:tc>
          <w:tcPr>
            <w:tcBorders/>
            <w:tcMar>
              <w:left w:w="70" w:type="dxa"/>
              <w:top w:w="70" w:type="dxa"/>
              <w:right w:w="70" w:type="dxa"/>
              <w:bottom w:w="70" w:type="dxa"/>
            </w:tcMar>
            <w:tcW w:w="1587" w:type="dxa"/>
          </w:tcPr>
          <w:p>
            <w:pPr>
              <w:keepNext w:val="true"/>
              <w:pBdr/>
              <w:spacing w:after="40" w:before="40" w:line="252" w:lineRule="auto"/>
              <w:ind w:firstLine="0"/>
              <w:rPr/>
            </w:pPr>
            <w:r>
              <w:rPr>
                <w:rFonts w:ascii="Times New Roman" w:hAnsi="Times New Roman"/>
                <w:b w:val="0"/>
                <w:sz w:val="22"/>
              </w:rPr>
              <w:t xml:space="preserve">12.577</w:t>
            </w:r>
            <w:r/>
          </w:p>
        </w:tc>
        <w:tc>
          <w:tcPr>
            <w:tcBorders/>
            <w:tcMar>
              <w:left w:w="70" w:type="dxa"/>
              <w:top w:w="70" w:type="dxa"/>
              <w:right w:w="70" w:type="dxa"/>
              <w:bottom w:w="70" w:type="dxa"/>
            </w:tcMar>
            <w:tcW w:w="1531" w:type="dxa"/>
          </w:tcPr>
          <w:p>
            <w:pPr>
              <w:keepNext w:val="true"/>
              <w:pBdr/>
              <w:spacing w:after="40" w:before="40" w:line="252" w:lineRule="auto"/>
              <w:ind w:firstLine="0"/>
              <w:rPr/>
            </w:pPr>
            <w:r>
              <w:rPr>
                <w:rFonts w:ascii="Times New Roman" w:hAnsi="Times New Roman"/>
                <w:b w:val="0"/>
                <w:sz w:val="22"/>
              </w:rPr>
              <w:t xml:space="preserve">2.626</w:t>
            </w:r>
            <w:r/>
          </w:p>
        </w:tc>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19</w:t>
            </w:r>
            <w:r/>
          </w:p>
        </w:tc>
      </w:tr>
      <w:tr>
        <w:trPr>
          <w:cantSplit/>
        </w:trPr>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MS</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G1</w:t>
            </w:r>
            <w:r/>
          </w:p>
        </w:tc>
        <w:tc>
          <w:tcPr>
            <w:tcBorders/>
            <w:tcMar>
              <w:left w:w="70" w:type="dxa"/>
              <w:top w:w="70" w:type="dxa"/>
              <w:right w:w="70" w:type="dxa"/>
              <w:bottom w:w="70" w:type="dxa"/>
            </w:tcMar>
            <w:tcW w:w="964" w:type="dxa"/>
          </w:tcPr>
          <w:p>
            <w:pPr>
              <w:keepNext w:val="true"/>
              <w:pBdr/>
              <w:spacing w:after="40" w:before="40" w:line="252" w:lineRule="auto"/>
              <w:ind w:firstLine="0"/>
              <w:rPr/>
            </w:pPr>
            <w:r>
              <w:rPr>
                <w:rFonts w:ascii="Times New Roman" w:hAnsi="Times New Roman"/>
                <w:b w:val="0"/>
                <w:sz w:val="22"/>
              </w:rPr>
              <w:t xml:space="preserve">226</w:t>
            </w:r>
            <w:r/>
          </w:p>
        </w:tc>
        <w:tc>
          <w:tcPr>
            <w:tcBorders/>
            <w:tcMar>
              <w:left w:w="70" w:type="dxa"/>
              <w:top w:w="70" w:type="dxa"/>
              <w:right w:w="70" w:type="dxa"/>
              <w:bottom w:w="70" w:type="dxa"/>
            </w:tcMar>
            <w:tcW w:w="1587" w:type="dxa"/>
          </w:tcPr>
          <w:p>
            <w:pPr>
              <w:keepNext w:val="true"/>
              <w:pBdr/>
              <w:spacing w:after="40" w:before="40" w:line="252" w:lineRule="auto"/>
              <w:ind w:firstLine="0"/>
              <w:rPr/>
            </w:pPr>
            <w:r>
              <w:rPr>
                <w:rFonts w:ascii="Times New Roman" w:hAnsi="Times New Roman"/>
                <w:b w:val="0"/>
                <w:sz w:val="22"/>
              </w:rPr>
              <w:t xml:space="preserve">10.301</w:t>
            </w:r>
            <w:r/>
          </w:p>
        </w:tc>
        <w:tc>
          <w:tcPr>
            <w:tcBorders/>
            <w:tcMar>
              <w:left w:w="70" w:type="dxa"/>
              <w:top w:w="70" w:type="dxa"/>
              <w:right w:w="70" w:type="dxa"/>
              <w:bottom w:w="70" w:type="dxa"/>
            </w:tcMar>
            <w:tcW w:w="1531" w:type="dxa"/>
          </w:tcPr>
          <w:p>
            <w:pPr>
              <w:keepNext w:val="true"/>
              <w:pBdr/>
              <w:spacing w:after="40" w:before="40" w:line="252" w:lineRule="auto"/>
              <w:ind w:firstLine="0"/>
              <w:rPr/>
            </w:pPr>
            <w:r>
              <w:rPr>
                <w:rFonts w:ascii="Times New Roman" w:hAnsi="Times New Roman"/>
                <w:b w:val="0"/>
                <w:sz w:val="22"/>
              </w:rPr>
              <w:t xml:space="preserve">2.980</w:t>
            </w:r>
            <w:r/>
          </w:p>
        </w:tc>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4</w:t>
            </w:r>
            <w:r/>
          </w:p>
        </w:tc>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19</w:t>
            </w:r>
            <w:r/>
          </w:p>
        </w:tc>
      </w:tr>
      <w:tr>
        <w:trPr>
          <w:cantSplit/>
        </w:trPr>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MS</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G2</w:t>
            </w:r>
            <w:r/>
          </w:p>
        </w:tc>
        <w:tc>
          <w:tcPr>
            <w:tcBorders/>
            <w:tcMar>
              <w:left w:w="70" w:type="dxa"/>
              <w:top w:w="70" w:type="dxa"/>
              <w:right w:w="70" w:type="dxa"/>
              <w:bottom w:w="70" w:type="dxa"/>
            </w:tcMar>
            <w:tcW w:w="964" w:type="dxa"/>
          </w:tcPr>
          <w:p>
            <w:pPr>
              <w:keepNext w:val="true"/>
              <w:pBdr/>
              <w:spacing w:after="40" w:before="40" w:line="252" w:lineRule="auto"/>
              <w:ind w:firstLine="0"/>
              <w:rPr/>
            </w:pPr>
            <w:r>
              <w:rPr>
                <w:rFonts w:ascii="Times New Roman" w:hAnsi="Times New Roman"/>
                <w:b w:val="0"/>
                <w:sz w:val="22"/>
              </w:rPr>
              <w:t xml:space="preserve">226</w:t>
            </w:r>
            <w:r/>
          </w:p>
        </w:tc>
        <w:tc>
          <w:tcPr>
            <w:tcBorders/>
            <w:tcMar>
              <w:left w:w="70" w:type="dxa"/>
              <w:top w:w="70" w:type="dxa"/>
              <w:right w:w="70" w:type="dxa"/>
              <w:bottom w:w="70" w:type="dxa"/>
            </w:tcMar>
            <w:tcW w:w="1587" w:type="dxa"/>
          </w:tcPr>
          <w:p>
            <w:pPr>
              <w:keepNext w:val="true"/>
              <w:pBdr/>
              <w:spacing w:after="40" w:before="40" w:line="252" w:lineRule="auto"/>
              <w:ind w:firstLine="0"/>
              <w:rPr/>
            </w:pPr>
            <w:r>
              <w:rPr>
                <w:rFonts w:ascii="Times New Roman" w:hAnsi="Times New Roman"/>
                <w:b w:val="0"/>
                <w:sz w:val="22"/>
              </w:rPr>
              <w:t xml:space="preserve">10.496</w:t>
            </w:r>
            <w:r/>
          </w:p>
        </w:tc>
        <w:tc>
          <w:tcPr>
            <w:tcBorders/>
            <w:tcMar>
              <w:left w:w="70" w:type="dxa"/>
              <w:top w:w="70" w:type="dxa"/>
              <w:right w:w="70" w:type="dxa"/>
              <w:bottom w:w="70" w:type="dxa"/>
            </w:tcMar>
            <w:tcW w:w="1531" w:type="dxa"/>
          </w:tcPr>
          <w:p>
            <w:pPr>
              <w:keepNext w:val="true"/>
              <w:pBdr/>
              <w:spacing w:after="40" w:before="40" w:line="252" w:lineRule="auto"/>
              <w:ind w:firstLine="0"/>
              <w:rPr/>
            </w:pPr>
            <w:r>
              <w:rPr>
                <w:rFonts w:ascii="Times New Roman" w:hAnsi="Times New Roman"/>
                <w:b w:val="0"/>
                <w:sz w:val="22"/>
              </w:rPr>
              <w:t xml:space="preserve">3.376</w:t>
            </w:r>
            <w:r/>
          </w:p>
        </w:tc>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191" w:type="dxa"/>
          </w:tcPr>
          <w:p>
            <w:pPr>
              <w:keepNext w:val="true"/>
              <w:pBdr/>
              <w:spacing w:after="40" w:before="40" w:line="252" w:lineRule="auto"/>
              <w:ind w:firstLine="0"/>
              <w:rPr/>
            </w:pPr>
            <w:r>
              <w:rPr>
                <w:rFonts w:ascii="Times New Roman" w:hAnsi="Times New Roman"/>
                <w:b w:val="0"/>
                <w:sz w:val="22"/>
              </w:rPr>
              <w:t xml:space="preserve">18</w:t>
            </w:r>
            <w:r/>
          </w:p>
        </w:tc>
      </w:tr>
      <w:tr>
        <w:trPr>
          <w:cantSplit/>
        </w:trPr>
        <w:tc>
          <w:tcPr>
            <w:tcBorders/>
            <w:tcMar>
              <w:left w:w="70" w:type="dxa"/>
              <w:top w:w="70" w:type="dxa"/>
              <w:right w:w="70" w:type="dxa"/>
              <w:bottom w:w="70" w:type="dxa"/>
            </w:tcMar>
            <w:tcW w:w="1191" w:type="dxa"/>
          </w:tcPr>
          <w:p>
            <w:pPr>
              <w:keepNext w:val="false"/>
              <w:pBdr/>
              <w:spacing w:after="40" w:before="40" w:line="252" w:lineRule="auto"/>
              <w:ind w:firstLine="0"/>
              <w:rPr/>
            </w:pPr>
            <w:r>
              <w:rPr>
                <w:rFonts w:ascii="Times New Roman" w:hAnsi="Times New Roman"/>
                <w:b w:val="0"/>
                <w:sz w:val="22"/>
              </w:rPr>
              <w:t xml:space="preserve">MS</w:t>
            </w:r>
            <w:r/>
          </w:p>
        </w:tc>
        <w:tc>
          <w:tcPr>
            <w:tcBorders/>
            <w:tcMar>
              <w:left w:w="70" w:type="dxa"/>
              <w:top w:w="70" w:type="dxa"/>
              <w:right w:w="70" w:type="dxa"/>
              <w:bottom w:w="70" w:type="dxa"/>
            </w:tcMar>
            <w:tcW w:w="1134" w:type="dxa"/>
          </w:tcPr>
          <w:p>
            <w:pPr>
              <w:keepNext w:val="false"/>
              <w:pBdr/>
              <w:spacing w:after="40" w:before="40" w:line="252" w:lineRule="auto"/>
              <w:ind w:firstLine="0"/>
              <w:rPr/>
            </w:pPr>
            <w:r>
              <w:rPr>
                <w:rFonts w:ascii="Times New Roman" w:hAnsi="Times New Roman"/>
                <w:b w:val="0"/>
                <w:sz w:val="22"/>
              </w:rPr>
              <w:t xml:space="preserve">G3</w:t>
            </w:r>
            <w:r/>
          </w:p>
        </w:tc>
        <w:tc>
          <w:tcPr>
            <w:tcBorders/>
            <w:tcMar>
              <w:left w:w="70" w:type="dxa"/>
              <w:top w:w="70" w:type="dxa"/>
              <w:right w:w="70" w:type="dxa"/>
              <w:bottom w:w="70" w:type="dxa"/>
            </w:tcMar>
            <w:tcW w:w="964" w:type="dxa"/>
          </w:tcPr>
          <w:p>
            <w:pPr>
              <w:keepNext w:val="false"/>
              <w:pBdr/>
              <w:spacing w:after="40" w:before="40" w:line="252" w:lineRule="auto"/>
              <w:ind w:firstLine="0"/>
              <w:rPr/>
            </w:pPr>
            <w:r>
              <w:rPr>
                <w:rFonts w:ascii="Times New Roman" w:hAnsi="Times New Roman"/>
                <w:b w:val="0"/>
                <w:sz w:val="22"/>
              </w:rPr>
              <w:t xml:space="preserve">226</w:t>
            </w:r>
            <w:r/>
          </w:p>
        </w:tc>
        <w:tc>
          <w:tcPr>
            <w:tcBorders/>
            <w:tcMar>
              <w:left w:w="70" w:type="dxa"/>
              <w:top w:w="70" w:type="dxa"/>
              <w:right w:w="70" w:type="dxa"/>
              <w:bottom w:w="70" w:type="dxa"/>
            </w:tcMar>
            <w:tcW w:w="1587" w:type="dxa"/>
          </w:tcPr>
          <w:p>
            <w:pPr>
              <w:keepNext w:val="false"/>
              <w:pBdr/>
              <w:spacing w:after="40" w:before="40" w:line="252" w:lineRule="auto"/>
              <w:ind w:firstLine="0"/>
              <w:rPr/>
            </w:pPr>
            <w:r>
              <w:rPr>
                <w:rFonts w:ascii="Times New Roman" w:hAnsi="Times New Roman"/>
                <w:b w:val="0"/>
                <w:sz w:val="22"/>
              </w:rPr>
              <w:t xml:space="preserve">10.650</w:t>
            </w:r>
            <w:r/>
          </w:p>
        </w:tc>
        <w:tc>
          <w:tcPr>
            <w:tcBorders/>
            <w:tcMar>
              <w:left w:w="70" w:type="dxa"/>
              <w:top w:w="70" w:type="dxa"/>
              <w:right w:w="70" w:type="dxa"/>
              <w:bottom w:w="70" w:type="dxa"/>
            </w:tcMar>
            <w:tcW w:w="1531" w:type="dxa"/>
          </w:tcPr>
          <w:p>
            <w:pPr>
              <w:keepNext w:val="false"/>
              <w:pBdr/>
              <w:spacing w:after="40" w:before="40" w:line="252" w:lineRule="auto"/>
              <w:ind w:firstLine="0"/>
              <w:rPr/>
            </w:pPr>
            <w:r>
              <w:rPr>
                <w:rFonts w:ascii="Times New Roman" w:hAnsi="Times New Roman"/>
                <w:b w:val="0"/>
                <w:sz w:val="22"/>
              </w:rPr>
              <w:t xml:space="preserve">3.834</w:t>
            </w:r>
            <w:r/>
          </w:p>
        </w:tc>
        <w:tc>
          <w:tcPr>
            <w:tcBorders/>
            <w:tcMar>
              <w:left w:w="70" w:type="dxa"/>
              <w:top w:w="70" w:type="dxa"/>
              <w:right w:w="70" w:type="dxa"/>
              <w:bottom w:w="70" w:type="dxa"/>
            </w:tcMar>
            <w:tcW w:w="1191" w:type="dxa"/>
          </w:tcPr>
          <w:p>
            <w:pPr>
              <w:keepNext w:val="fals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191" w:type="dxa"/>
          </w:tcPr>
          <w:p>
            <w:pPr>
              <w:keepNext w:val="false"/>
              <w:pBdr/>
              <w:spacing w:after="40" w:before="40" w:line="252" w:lineRule="auto"/>
              <w:ind w:firstLine="0"/>
              <w:rPr/>
            </w:pPr>
            <w:r>
              <w:rPr>
                <w:rFonts w:ascii="Times New Roman" w:hAnsi="Times New Roman"/>
                <w:b w:val="0"/>
                <w:sz w:val="22"/>
              </w:rPr>
              <w:t xml:space="preserve">19</w:t>
            </w:r>
            <w:r/>
          </w:p>
        </w:tc>
      </w:tr>
    </w:tbl>
    <w:p>
      <w:pPr>
        <w:pBdr/>
        <w:spacing w:after="40"/>
        <w:ind/>
        <w:rPr/>
      </w:pPr>
      <w:r/>
      <w:r/>
    </w:p>
    <w:p>
      <w:pPr>
        <w:widowControl w:val="true"/>
        <w:pBdr/>
        <w:spacing/>
        <w:ind w:firstLine="720"/>
        <w:rPr/>
      </w:pPr>
      <w:r>
        <w:t xml:space="preserve">For G3, GP has mean 12</w:t>
      </w:r>
      <w:r>
        <w:t xml:space="preserve">.577 and median 13; MS has mean 10.650 and median 11. GP contributes more records, while MS has greater observed dispersion. These differences describe the sampled groups and cannot be attributed to school quality without controlling for other differences.</w:t>
      </w:r>
      <w:r/>
    </w:p>
    <w:p>
      <w:pPr>
        <w:widowControl w:val="true"/>
        <w:pBdr/>
        <w:spacing/>
        <w:ind w:firstLine="720"/>
        <w:rPr/>
      </w:pPr>
      <w:r>
        <w:t xml:space="preserve">Grouping by studytime and failures addresses the relationship between one recorded factor and the outcome. Counts are essential bec</w:t>
      </w:r>
      <w:r>
        <w:t xml:space="preserve">ause the higher study-time and failure categories are much smaller. The higher-education aspiration variable provides a nominal comparison; its group means are interpreted in their original units rather than compared numerically with Spearman coefficients.</w:t>
      </w:r>
      <w:r/>
    </w:p>
    <w:p>
      <w:pPr>
        <w:pStyle w:val="957"/>
        <w:keepNext w:val="true"/>
        <w:pBdr/>
        <w:spacing w:after="160" w:line="276" w:lineRule="auto"/>
        <w:ind w:firstLine="0"/>
        <w:jc w:val="center"/>
        <w:rPr/>
      </w:pPr>
      <w:r/>
      <w:bookmarkStart w:id="20" w:name="table_20"/>
      <w:r>
        <w:t xml:space="preserve">Table 3.4.</w:t>
      </w:r>
      <w:fldSimple w:instr="SEQ Table_3_4 \* ARABIC">
        <w:r>
          <w:t xml:space="preserve">2</w:t>
        </w:r>
      </w:fldSimple>
      <w:r>
        <w:t xml:space="preserve">: Final-grade summaries by study-time category</w:t>
      </w:r>
      <w:bookmarkEnd w:id="20"/>
      <w:r/>
      <w:r/>
    </w:p>
    <w:tbl>
      <w:tblPr>
        <w:tblStyle w:val="919"/>
        <w:tblW w:w="0" w:type="auto"/>
        <w:tblBorders/>
        <w:tblLayout w:type="fixed"/>
        <w:tblLook w:val="04A0" w:firstRow="1" w:lastRow="0" w:firstColumn="1" w:lastColumn="0" w:noHBand="0" w:noVBand="1"/>
      </w:tblPr>
      <w:tblGrid>
        <w:gridCol w:w="1757"/>
        <w:gridCol w:w="2438"/>
        <w:gridCol w:w="1134"/>
        <w:gridCol w:w="1701"/>
        <w:gridCol w:w="1757"/>
      </w:tblGrid>
      <w:tr>
        <w:trPr>
          <w:cantSplit/>
          <w:tblHeader/>
        </w:trPr>
        <w:tc>
          <w:tcPr>
            <w:shd w:val="clear" w:color="auto" w:fill="e7e7e7"/>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sz w:val="22"/>
              </w:rPr>
              <w:t xml:space="preserve">Study-time code</w:t>
            </w:r>
            <w:r/>
          </w:p>
        </w:tc>
        <w:tc>
          <w:tcPr>
            <w:shd w:val="clear" w:color="auto" w:fill="e7e7e7"/>
            <w:tcBorders/>
            <w:tcMar>
              <w:left w:w="70" w:type="dxa"/>
              <w:top w:w="70" w:type="dxa"/>
              <w:right w:w="70" w:type="dxa"/>
              <w:bottom w:w="70" w:type="dxa"/>
            </w:tcMar>
            <w:tcW w:w="2438" w:type="dxa"/>
          </w:tcPr>
          <w:p>
            <w:pPr>
              <w:keepNext w:val="true"/>
              <w:pBdr/>
              <w:spacing w:after="40" w:before="40" w:line="252" w:lineRule="auto"/>
              <w:ind w:firstLine="0"/>
              <w:rPr/>
            </w:pPr>
            <w:r>
              <w:rPr>
                <w:rFonts w:ascii="Times New Roman" w:hAnsi="Times New Roman"/>
                <w:b/>
                <w:sz w:val="22"/>
              </w:rPr>
              <w:t xml:space="preserve">Weekly interval</w:t>
            </w:r>
            <w:r/>
          </w:p>
        </w:tc>
        <w:tc>
          <w:tcPr>
            <w:shd w:val="clear" w:color="auto" w:fill="e7e7e7"/>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sz w:val="22"/>
              </w:rPr>
              <w:t xml:space="preserve">n</w:t>
            </w:r>
            <w:r/>
          </w:p>
        </w:tc>
        <w:tc>
          <w:tcPr>
            <w:shd w:val="clear" w:color="auto" w:fill="e7e7e7"/>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sz w:val="22"/>
              </w:rPr>
              <w:t xml:space="preserve">G3 mean</w:t>
            </w:r>
            <w:r/>
          </w:p>
        </w:tc>
        <w:tc>
          <w:tcPr>
            <w:shd w:val="clear" w:color="auto" w:fill="e7e7e7"/>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sz w:val="22"/>
              </w:rPr>
              <w:t xml:space="preserve">G3 SD</w:t>
            </w:r>
            <w:r/>
          </w:p>
        </w:tc>
      </w:tr>
      <w:tr>
        <w:trPr>
          <w:cantSplit/>
        </w:trPr>
        <w:tc>
          <w:tcPr>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val="0"/>
                <w:sz w:val="22"/>
              </w:rPr>
              <w:t xml:space="preserve">1</w:t>
            </w:r>
            <w:r/>
          </w:p>
        </w:tc>
        <w:tc>
          <w:tcPr>
            <w:tcBorders/>
            <w:tcMar>
              <w:left w:w="70" w:type="dxa"/>
              <w:top w:w="70" w:type="dxa"/>
              <w:right w:w="70" w:type="dxa"/>
              <w:bottom w:w="70" w:type="dxa"/>
            </w:tcMar>
            <w:tcW w:w="2438" w:type="dxa"/>
          </w:tcPr>
          <w:p>
            <w:pPr>
              <w:keepNext w:val="true"/>
              <w:pBdr/>
              <w:spacing w:after="40" w:before="40" w:line="252" w:lineRule="auto"/>
              <w:ind w:firstLine="0"/>
              <w:rPr/>
            </w:pPr>
            <w:r>
              <w:rPr>
                <w:rFonts w:ascii="Times New Roman" w:hAnsi="Times New Roman"/>
                <w:b w:val="0"/>
                <w:sz w:val="22"/>
              </w:rPr>
              <w:t xml:space="preserve">&lt;2 hours</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212</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10.844</w:t>
            </w:r>
            <w:r/>
          </w:p>
        </w:tc>
        <w:tc>
          <w:tcPr>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val="0"/>
                <w:sz w:val="22"/>
              </w:rPr>
              <w:t xml:space="preserve">3.219</w:t>
            </w:r>
            <w:r/>
          </w:p>
        </w:tc>
      </w:tr>
      <w:tr>
        <w:trPr>
          <w:cantSplit/>
        </w:trPr>
        <w:tc>
          <w:tcPr>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val="0"/>
                <w:sz w:val="22"/>
              </w:rPr>
              <w:t xml:space="preserve">2</w:t>
            </w:r>
            <w:r/>
          </w:p>
        </w:tc>
        <w:tc>
          <w:tcPr>
            <w:tcBorders/>
            <w:tcMar>
              <w:left w:w="70" w:type="dxa"/>
              <w:top w:w="70" w:type="dxa"/>
              <w:right w:w="70" w:type="dxa"/>
              <w:bottom w:w="70" w:type="dxa"/>
            </w:tcMar>
            <w:tcW w:w="2438" w:type="dxa"/>
          </w:tcPr>
          <w:p>
            <w:pPr>
              <w:keepNext w:val="true"/>
              <w:pBdr/>
              <w:spacing w:after="40" w:before="40" w:line="252" w:lineRule="auto"/>
              <w:ind w:firstLine="0"/>
              <w:rPr/>
            </w:pPr>
            <w:r>
              <w:rPr>
                <w:rFonts w:ascii="Times New Roman" w:hAnsi="Times New Roman"/>
                <w:b w:val="0"/>
                <w:sz w:val="22"/>
              </w:rPr>
              <w:t xml:space="preserve">2–5 hours</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305</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12.092</w:t>
            </w:r>
            <w:r/>
          </w:p>
        </w:tc>
        <w:tc>
          <w:tcPr>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val="0"/>
                <w:sz w:val="22"/>
              </w:rPr>
              <w:t xml:space="preserve">3.243</w:t>
            </w:r>
            <w:r/>
          </w:p>
        </w:tc>
      </w:tr>
      <w:tr>
        <w:trPr>
          <w:cantSplit/>
        </w:trPr>
        <w:tc>
          <w:tcPr>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val="0"/>
                <w:sz w:val="22"/>
              </w:rPr>
              <w:t xml:space="preserve">3</w:t>
            </w:r>
            <w:r/>
          </w:p>
        </w:tc>
        <w:tc>
          <w:tcPr>
            <w:tcBorders/>
            <w:tcMar>
              <w:left w:w="70" w:type="dxa"/>
              <w:top w:w="70" w:type="dxa"/>
              <w:right w:w="70" w:type="dxa"/>
              <w:bottom w:w="70" w:type="dxa"/>
            </w:tcMar>
            <w:tcW w:w="2438" w:type="dxa"/>
          </w:tcPr>
          <w:p>
            <w:pPr>
              <w:keepNext w:val="true"/>
              <w:pBdr/>
              <w:spacing w:after="40" w:before="40" w:line="252" w:lineRule="auto"/>
              <w:ind w:firstLine="0"/>
              <w:rPr/>
            </w:pPr>
            <w:r>
              <w:rPr>
                <w:rFonts w:ascii="Times New Roman" w:hAnsi="Times New Roman"/>
                <w:b w:val="0"/>
                <w:sz w:val="22"/>
              </w:rPr>
              <w:t xml:space="preserve">5–10 hours</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97</w:t>
            </w:r>
            <w:r/>
          </w:p>
        </w:tc>
        <w:tc>
          <w:tcPr>
            <w:tcBorders/>
            <w:tcMar>
              <w:left w:w="70" w:type="dxa"/>
              <w:top w:w="70" w:type="dxa"/>
              <w:right w:w="70" w:type="dxa"/>
              <w:bottom w:w="70" w:type="dxa"/>
            </w:tcMar>
            <w:tcW w:w="1701" w:type="dxa"/>
          </w:tcPr>
          <w:p>
            <w:pPr>
              <w:keepNext w:val="true"/>
              <w:pBdr/>
              <w:spacing w:after="40" w:before="40" w:line="252" w:lineRule="auto"/>
              <w:ind w:firstLine="0"/>
              <w:rPr/>
            </w:pPr>
            <w:r>
              <w:rPr>
                <w:rFonts w:ascii="Times New Roman" w:hAnsi="Times New Roman"/>
                <w:b w:val="0"/>
                <w:sz w:val="22"/>
              </w:rPr>
              <w:t xml:space="preserve">13.227</w:t>
            </w:r>
            <w:r/>
          </w:p>
        </w:tc>
        <w:tc>
          <w:tcPr>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val="0"/>
                <w:sz w:val="22"/>
              </w:rPr>
              <w:t xml:space="preserve">2.502</w:t>
            </w:r>
            <w:r/>
          </w:p>
        </w:tc>
      </w:tr>
      <w:tr>
        <w:trPr>
          <w:cantSplit/>
        </w:trPr>
        <w:tc>
          <w:tcPr>
            <w:tcBorders/>
            <w:tcMar>
              <w:left w:w="70" w:type="dxa"/>
              <w:top w:w="70" w:type="dxa"/>
              <w:right w:w="70" w:type="dxa"/>
              <w:bottom w:w="70" w:type="dxa"/>
            </w:tcMar>
            <w:tcW w:w="1757" w:type="dxa"/>
          </w:tcPr>
          <w:p>
            <w:pPr>
              <w:keepNext w:val="false"/>
              <w:pBdr/>
              <w:spacing w:after="40" w:before="40" w:line="252" w:lineRule="auto"/>
              <w:ind w:firstLine="0"/>
              <w:rPr/>
            </w:pPr>
            <w:r>
              <w:rPr>
                <w:rFonts w:ascii="Times New Roman" w:hAnsi="Times New Roman"/>
                <w:b w:val="0"/>
                <w:sz w:val="22"/>
              </w:rPr>
              <w:t xml:space="preserve">4</w:t>
            </w:r>
            <w:r/>
          </w:p>
        </w:tc>
        <w:tc>
          <w:tcPr>
            <w:tcBorders/>
            <w:tcMar>
              <w:left w:w="70" w:type="dxa"/>
              <w:top w:w="70" w:type="dxa"/>
              <w:right w:w="70" w:type="dxa"/>
              <w:bottom w:w="70" w:type="dxa"/>
            </w:tcMar>
            <w:tcW w:w="2438" w:type="dxa"/>
          </w:tcPr>
          <w:p>
            <w:pPr>
              <w:keepNext w:val="false"/>
              <w:pBdr/>
              <w:spacing w:after="40" w:before="40" w:line="252" w:lineRule="auto"/>
              <w:ind w:firstLine="0"/>
              <w:rPr/>
            </w:pPr>
            <w:r>
              <w:rPr>
                <w:rFonts w:ascii="Times New Roman" w:hAnsi="Times New Roman"/>
                <w:b w:val="0"/>
                <w:sz w:val="22"/>
              </w:rPr>
              <w:t xml:space="preserve">&gt;10 hours</w:t>
            </w:r>
            <w:r/>
          </w:p>
        </w:tc>
        <w:tc>
          <w:tcPr>
            <w:tcBorders/>
            <w:tcMar>
              <w:left w:w="70" w:type="dxa"/>
              <w:top w:w="70" w:type="dxa"/>
              <w:right w:w="70" w:type="dxa"/>
              <w:bottom w:w="70" w:type="dxa"/>
            </w:tcMar>
            <w:tcW w:w="1134" w:type="dxa"/>
          </w:tcPr>
          <w:p>
            <w:pPr>
              <w:keepNext w:val="false"/>
              <w:pBdr/>
              <w:spacing w:after="40" w:before="40" w:line="252" w:lineRule="auto"/>
              <w:ind w:firstLine="0"/>
              <w:rPr/>
            </w:pPr>
            <w:r>
              <w:rPr>
                <w:rFonts w:ascii="Times New Roman" w:hAnsi="Times New Roman"/>
                <w:b w:val="0"/>
                <w:sz w:val="22"/>
              </w:rPr>
              <w:t xml:space="preserve">35</w:t>
            </w:r>
            <w:r/>
          </w:p>
        </w:tc>
        <w:tc>
          <w:tcPr>
            <w:tcBorders/>
            <w:tcMar>
              <w:left w:w="70" w:type="dxa"/>
              <w:top w:w="70" w:type="dxa"/>
              <w:right w:w="70" w:type="dxa"/>
              <w:bottom w:w="70" w:type="dxa"/>
            </w:tcMar>
            <w:tcW w:w="1701" w:type="dxa"/>
          </w:tcPr>
          <w:p>
            <w:pPr>
              <w:keepNext w:val="false"/>
              <w:pBdr/>
              <w:spacing w:after="40" w:before="40" w:line="252" w:lineRule="auto"/>
              <w:ind w:firstLine="0"/>
              <w:rPr/>
            </w:pPr>
            <w:r>
              <w:rPr>
                <w:rFonts w:ascii="Times New Roman" w:hAnsi="Times New Roman"/>
                <w:b w:val="0"/>
                <w:sz w:val="22"/>
              </w:rPr>
              <w:t xml:space="preserve">13.057</w:t>
            </w:r>
            <w:r/>
          </w:p>
        </w:tc>
        <w:tc>
          <w:tcPr>
            <w:tcBorders/>
            <w:tcMar>
              <w:left w:w="70" w:type="dxa"/>
              <w:top w:w="70" w:type="dxa"/>
              <w:right w:w="70" w:type="dxa"/>
              <w:bottom w:w="70" w:type="dxa"/>
            </w:tcMar>
            <w:tcW w:w="1757" w:type="dxa"/>
          </w:tcPr>
          <w:p>
            <w:pPr>
              <w:keepNext w:val="false"/>
              <w:pBdr/>
              <w:spacing w:after="40" w:before="40" w:line="252" w:lineRule="auto"/>
              <w:ind w:firstLine="0"/>
              <w:rPr/>
            </w:pPr>
            <w:r>
              <w:rPr>
                <w:rFonts w:ascii="Times New Roman" w:hAnsi="Times New Roman"/>
                <w:b w:val="0"/>
                <w:sz w:val="22"/>
              </w:rPr>
              <w:t xml:space="preserve">3.038</w:t>
            </w:r>
            <w:r/>
          </w:p>
        </w:tc>
      </w:tr>
    </w:tbl>
    <w:p>
      <w:pPr>
        <w:pBdr/>
        <w:spacing w:after="40"/>
        <w:ind/>
        <w:rPr/>
      </w:pPr>
      <w:r/>
      <w:r/>
    </w:p>
    <w:p>
      <w:pPr>
        <w:pStyle w:val="957"/>
        <w:keepNext w:val="true"/>
        <w:pBdr/>
        <w:spacing w:after="160" w:line="276" w:lineRule="auto"/>
        <w:ind w:firstLine="0"/>
        <w:jc w:val="center"/>
        <w:rPr/>
      </w:pPr>
      <w:r/>
      <w:bookmarkStart w:id="21" w:name="table_21"/>
      <w:r>
        <w:t xml:space="preserve">Table 3.4.</w:t>
      </w:r>
      <w:fldSimple w:instr="SEQ Table_3_4 \* ARABIC">
        <w:r>
          <w:t xml:space="preserve">3</w:t>
        </w:r>
      </w:fldSimple>
      <w:r>
        <w:t xml:space="preserve">: Final-grade summaries by recorded failure category</w:t>
      </w:r>
      <w:bookmarkEnd w:id="21"/>
      <w:r/>
      <w:r/>
    </w:p>
    <w:tbl>
      <w:tblPr>
        <w:tblStyle w:val="919"/>
        <w:tblW w:w="0" w:type="auto"/>
        <w:tblBorders/>
        <w:tblLayout w:type="fixed"/>
        <w:tblLook w:val="04A0" w:firstRow="1" w:lastRow="0" w:firstColumn="1" w:lastColumn="0" w:noHBand="0" w:noVBand="1"/>
      </w:tblPr>
      <w:tblGrid>
        <w:gridCol w:w="3402"/>
        <w:gridCol w:w="1417"/>
        <w:gridCol w:w="1984"/>
        <w:gridCol w:w="1984"/>
      </w:tblGrid>
      <w:tr>
        <w:trPr>
          <w:cantSplit/>
          <w:tblHeader/>
        </w:trPr>
        <w:tc>
          <w:tcPr>
            <w:shd w:val="clear" w:color="auto" w:fill="e7e7e7"/>
            <w:tcBorders/>
            <w:tcMar>
              <w:left w:w="70" w:type="dxa"/>
              <w:top w:w="70" w:type="dxa"/>
              <w:right w:w="70" w:type="dxa"/>
              <w:bottom w:w="70" w:type="dxa"/>
            </w:tcMar>
            <w:tcW w:w="3402" w:type="dxa"/>
          </w:tcPr>
          <w:p>
            <w:pPr>
              <w:keepNext w:val="true"/>
              <w:pBdr/>
              <w:spacing w:after="40" w:before="40" w:line="252" w:lineRule="auto"/>
              <w:ind w:firstLine="0"/>
              <w:rPr/>
            </w:pPr>
            <w:r>
              <w:rPr>
                <w:rFonts w:ascii="Times New Roman" w:hAnsi="Times New Roman"/>
                <w:b/>
                <w:sz w:val="22"/>
              </w:rPr>
              <w:t xml:space="preserve">Recorded failures code</w:t>
            </w:r>
            <w:r/>
          </w:p>
        </w:tc>
        <w:tc>
          <w:tcPr>
            <w:shd w:val="clear" w:color="auto" w:fill="e7e7e7"/>
            <w:tcBorders/>
            <w:tcMar>
              <w:left w:w="70" w:type="dxa"/>
              <w:top w:w="70" w:type="dxa"/>
              <w:right w:w="70" w:type="dxa"/>
              <w:bottom w:w="70" w:type="dxa"/>
            </w:tcMar>
            <w:tcW w:w="1417" w:type="dxa"/>
          </w:tcPr>
          <w:p>
            <w:pPr>
              <w:keepNext w:val="true"/>
              <w:pBdr/>
              <w:spacing w:after="40" w:before="40" w:line="252" w:lineRule="auto"/>
              <w:ind w:firstLine="0"/>
              <w:rPr/>
            </w:pPr>
            <w:r>
              <w:rPr>
                <w:rFonts w:ascii="Times New Roman" w:hAnsi="Times New Roman"/>
                <w:b/>
                <w:sz w:val="22"/>
              </w:rPr>
              <w:t xml:space="preserve">n</w:t>
            </w:r>
            <w:r/>
          </w:p>
        </w:tc>
        <w:tc>
          <w:tcPr>
            <w:shd w:val="clear" w:color="auto" w:fill="e7e7e7"/>
            <w:tcBorders/>
            <w:tcMar>
              <w:left w:w="70" w:type="dxa"/>
              <w:top w:w="70" w:type="dxa"/>
              <w:right w:w="70" w:type="dxa"/>
              <w:bottom w:w="70" w:type="dxa"/>
            </w:tcMar>
            <w:tcW w:w="1984" w:type="dxa"/>
          </w:tcPr>
          <w:p>
            <w:pPr>
              <w:keepNext w:val="true"/>
              <w:pBdr/>
              <w:spacing w:after="40" w:before="40" w:line="252" w:lineRule="auto"/>
              <w:ind w:firstLine="0"/>
              <w:rPr/>
            </w:pPr>
            <w:r>
              <w:rPr>
                <w:rFonts w:ascii="Times New Roman" w:hAnsi="Times New Roman"/>
                <w:b/>
                <w:sz w:val="22"/>
              </w:rPr>
              <w:t xml:space="preserve">G3 mean</w:t>
            </w:r>
            <w:r/>
          </w:p>
        </w:tc>
        <w:tc>
          <w:tcPr>
            <w:shd w:val="clear" w:color="auto" w:fill="e7e7e7"/>
            <w:tcBorders/>
            <w:tcMar>
              <w:left w:w="70" w:type="dxa"/>
              <w:top w:w="70" w:type="dxa"/>
              <w:right w:w="70" w:type="dxa"/>
              <w:bottom w:w="70" w:type="dxa"/>
            </w:tcMar>
            <w:tcW w:w="1984" w:type="dxa"/>
          </w:tcPr>
          <w:p>
            <w:pPr>
              <w:keepNext w:val="true"/>
              <w:pBdr/>
              <w:spacing w:after="40" w:before="40" w:line="252" w:lineRule="auto"/>
              <w:ind w:firstLine="0"/>
              <w:rPr/>
            </w:pPr>
            <w:r>
              <w:rPr>
                <w:rFonts w:ascii="Times New Roman" w:hAnsi="Times New Roman"/>
                <w:b/>
                <w:sz w:val="22"/>
              </w:rPr>
              <w:t xml:space="preserve">G3 SD</w:t>
            </w:r>
            <w:r/>
          </w:p>
        </w:tc>
      </w:tr>
      <w:tr>
        <w:trPr>
          <w:cantSplit/>
        </w:trPr>
        <w:tc>
          <w:tcPr>
            <w:tcBorders/>
            <w:tcMar>
              <w:left w:w="70" w:type="dxa"/>
              <w:top w:w="70" w:type="dxa"/>
              <w:right w:w="70" w:type="dxa"/>
              <w:bottom w:w="70" w:type="dxa"/>
            </w:tcMar>
            <w:tcW w:w="3402"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417" w:type="dxa"/>
          </w:tcPr>
          <w:p>
            <w:pPr>
              <w:keepNext w:val="true"/>
              <w:pBdr/>
              <w:spacing w:after="40" w:before="40" w:line="252" w:lineRule="auto"/>
              <w:ind w:firstLine="0"/>
              <w:rPr/>
            </w:pPr>
            <w:r>
              <w:rPr>
                <w:rFonts w:ascii="Times New Roman" w:hAnsi="Times New Roman"/>
                <w:b w:val="0"/>
                <w:sz w:val="22"/>
              </w:rPr>
              <w:t xml:space="preserve">549</w:t>
            </w:r>
            <w:r/>
          </w:p>
        </w:tc>
        <w:tc>
          <w:tcPr>
            <w:tcBorders/>
            <w:tcMar>
              <w:left w:w="70" w:type="dxa"/>
              <w:top w:w="70" w:type="dxa"/>
              <w:right w:w="70" w:type="dxa"/>
              <w:bottom w:w="70" w:type="dxa"/>
            </w:tcMar>
            <w:tcW w:w="1984" w:type="dxa"/>
          </w:tcPr>
          <w:p>
            <w:pPr>
              <w:keepNext w:val="true"/>
              <w:pBdr/>
              <w:spacing w:after="40" w:before="40" w:line="252" w:lineRule="auto"/>
              <w:ind w:firstLine="0"/>
              <w:rPr/>
            </w:pPr>
            <w:r>
              <w:rPr>
                <w:rFonts w:ascii="Times New Roman" w:hAnsi="Times New Roman"/>
                <w:b w:val="0"/>
                <w:sz w:val="22"/>
              </w:rPr>
              <w:t xml:space="preserve">12.510</w:t>
            </w:r>
            <w:r/>
          </w:p>
        </w:tc>
        <w:tc>
          <w:tcPr>
            <w:tcBorders/>
            <w:tcMar>
              <w:left w:w="70" w:type="dxa"/>
              <w:top w:w="70" w:type="dxa"/>
              <w:right w:w="70" w:type="dxa"/>
              <w:bottom w:w="70" w:type="dxa"/>
            </w:tcMar>
            <w:tcW w:w="1984" w:type="dxa"/>
          </w:tcPr>
          <w:p>
            <w:pPr>
              <w:keepNext w:val="true"/>
              <w:pBdr/>
              <w:spacing w:after="40" w:before="40" w:line="252" w:lineRule="auto"/>
              <w:ind w:firstLine="0"/>
              <w:rPr/>
            </w:pPr>
            <w:r>
              <w:rPr>
                <w:rFonts w:ascii="Times New Roman" w:hAnsi="Times New Roman"/>
                <w:b w:val="0"/>
                <w:sz w:val="22"/>
              </w:rPr>
              <w:t xml:space="preserve">2.829</w:t>
            </w:r>
            <w:r/>
          </w:p>
        </w:tc>
      </w:tr>
      <w:tr>
        <w:trPr>
          <w:cantSplit/>
        </w:trPr>
        <w:tc>
          <w:tcPr>
            <w:tcBorders/>
            <w:tcMar>
              <w:left w:w="70" w:type="dxa"/>
              <w:top w:w="70" w:type="dxa"/>
              <w:right w:w="70" w:type="dxa"/>
              <w:bottom w:w="70" w:type="dxa"/>
            </w:tcMar>
            <w:tcW w:w="3402" w:type="dxa"/>
          </w:tcPr>
          <w:p>
            <w:pPr>
              <w:keepNext w:val="true"/>
              <w:pBdr/>
              <w:spacing w:after="40" w:before="40" w:line="252" w:lineRule="auto"/>
              <w:ind w:firstLine="0"/>
              <w:rPr/>
            </w:pPr>
            <w:r>
              <w:rPr>
                <w:rFonts w:ascii="Times New Roman" w:hAnsi="Times New Roman"/>
                <w:b w:val="0"/>
                <w:sz w:val="22"/>
              </w:rPr>
              <w:t xml:space="preserve">1</w:t>
            </w:r>
            <w:r/>
          </w:p>
        </w:tc>
        <w:tc>
          <w:tcPr>
            <w:tcBorders/>
            <w:tcMar>
              <w:left w:w="70" w:type="dxa"/>
              <w:top w:w="70" w:type="dxa"/>
              <w:right w:w="70" w:type="dxa"/>
              <w:bottom w:w="70" w:type="dxa"/>
            </w:tcMar>
            <w:tcW w:w="1417" w:type="dxa"/>
          </w:tcPr>
          <w:p>
            <w:pPr>
              <w:keepNext w:val="true"/>
              <w:pBdr/>
              <w:spacing w:after="40" w:before="40" w:line="252" w:lineRule="auto"/>
              <w:ind w:firstLine="0"/>
              <w:rPr/>
            </w:pPr>
            <w:r>
              <w:rPr>
                <w:rFonts w:ascii="Times New Roman" w:hAnsi="Times New Roman"/>
                <w:b w:val="0"/>
                <w:sz w:val="22"/>
              </w:rPr>
              <w:t xml:space="preserve">70</w:t>
            </w:r>
            <w:r/>
          </w:p>
        </w:tc>
        <w:tc>
          <w:tcPr>
            <w:tcBorders/>
            <w:tcMar>
              <w:left w:w="70" w:type="dxa"/>
              <w:top w:w="70" w:type="dxa"/>
              <w:right w:w="70" w:type="dxa"/>
              <w:bottom w:w="70" w:type="dxa"/>
            </w:tcMar>
            <w:tcW w:w="1984" w:type="dxa"/>
          </w:tcPr>
          <w:p>
            <w:pPr>
              <w:keepNext w:val="true"/>
              <w:pBdr/>
              <w:spacing w:after="40" w:before="40" w:line="252" w:lineRule="auto"/>
              <w:ind w:firstLine="0"/>
              <w:rPr/>
            </w:pPr>
            <w:r>
              <w:rPr>
                <w:rFonts w:ascii="Times New Roman" w:hAnsi="Times New Roman"/>
                <w:b w:val="0"/>
                <w:sz w:val="22"/>
              </w:rPr>
              <w:t xml:space="preserve">8.643</w:t>
            </w:r>
            <w:r/>
          </w:p>
        </w:tc>
        <w:tc>
          <w:tcPr>
            <w:tcBorders/>
            <w:tcMar>
              <w:left w:w="70" w:type="dxa"/>
              <w:top w:w="70" w:type="dxa"/>
              <w:right w:w="70" w:type="dxa"/>
              <w:bottom w:w="70" w:type="dxa"/>
            </w:tcMar>
            <w:tcW w:w="1984" w:type="dxa"/>
          </w:tcPr>
          <w:p>
            <w:pPr>
              <w:keepNext w:val="true"/>
              <w:pBdr/>
              <w:spacing w:after="40" w:before="40" w:line="252" w:lineRule="auto"/>
              <w:ind w:firstLine="0"/>
              <w:rPr/>
            </w:pPr>
            <w:r>
              <w:rPr>
                <w:rFonts w:ascii="Times New Roman" w:hAnsi="Times New Roman"/>
                <w:b w:val="0"/>
                <w:sz w:val="22"/>
              </w:rPr>
              <w:t xml:space="preserve">3.443</w:t>
            </w:r>
            <w:r/>
          </w:p>
        </w:tc>
      </w:tr>
      <w:tr>
        <w:trPr>
          <w:cantSplit/>
        </w:trPr>
        <w:tc>
          <w:tcPr>
            <w:tcBorders/>
            <w:tcMar>
              <w:left w:w="70" w:type="dxa"/>
              <w:top w:w="70" w:type="dxa"/>
              <w:right w:w="70" w:type="dxa"/>
              <w:bottom w:w="70" w:type="dxa"/>
            </w:tcMar>
            <w:tcW w:w="3402" w:type="dxa"/>
          </w:tcPr>
          <w:p>
            <w:pPr>
              <w:keepNext w:val="true"/>
              <w:pBdr/>
              <w:spacing w:after="40" w:before="40" w:line="252" w:lineRule="auto"/>
              <w:ind w:firstLine="0"/>
              <w:rPr/>
            </w:pPr>
            <w:r>
              <w:rPr>
                <w:rFonts w:ascii="Times New Roman" w:hAnsi="Times New Roman"/>
                <w:b w:val="0"/>
                <w:sz w:val="22"/>
              </w:rPr>
              <w:t xml:space="preserve">2</w:t>
            </w:r>
            <w:r/>
          </w:p>
        </w:tc>
        <w:tc>
          <w:tcPr>
            <w:tcBorders/>
            <w:tcMar>
              <w:left w:w="70" w:type="dxa"/>
              <w:top w:w="70" w:type="dxa"/>
              <w:right w:w="70" w:type="dxa"/>
              <w:bottom w:w="70" w:type="dxa"/>
            </w:tcMar>
            <w:tcW w:w="1417" w:type="dxa"/>
          </w:tcPr>
          <w:p>
            <w:pPr>
              <w:keepNext w:val="true"/>
              <w:pBdr/>
              <w:spacing w:after="40" w:before="40" w:line="252" w:lineRule="auto"/>
              <w:ind w:firstLine="0"/>
              <w:rPr/>
            </w:pPr>
            <w:r>
              <w:rPr>
                <w:rFonts w:ascii="Times New Roman" w:hAnsi="Times New Roman"/>
                <w:b w:val="0"/>
                <w:sz w:val="22"/>
              </w:rPr>
              <w:t xml:space="preserve">16</w:t>
            </w:r>
            <w:r/>
          </w:p>
        </w:tc>
        <w:tc>
          <w:tcPr>
            <w:tcBorders/>
            <w:tcMar>
              <w:left w:w="70" w:type="dxa"/>
              <w:top w:w="70" w:type="dxa"/>
              <w:right w:w="70" w:type="dxa"/>
              <w:bottom w:w="70" w:type="dxa"/>
            </w:tcMar>
            <w:tcW w:w="1984" w:type="dxa"/>
          </w:tcPr>
          <w:p>
            <w:pPr>
              <w:keepNext w:val="true"/>
              <w:pBdr/>
              <w:spacing w:after="40" w:before="40" w:line="252" w:lineRule="auto"/>
              <w:ind w:firstLine="0"/>
              <w:rPr/>
            </w:pPr>
            <w:r>
              <w:rPr>
                <w:rFonts w:ascii="Times New Roman" w:hAnsi="Times New Roman"/>
                <w:b w:val="0"/>
                <w:sz w:val="22"/>
              </w:rPr>
              <w:t xml:space="preserve">8.812</w:t>
            </w:r>
            <w:r/>
          </w:p>
        </w:tc>
        <w:tc>
          <w:tcPr>
            <w:tcBorders/>
            <w:tcMar>
              <w:left w:w="70" w:type="dxa"/>
              <w:top w:w="70" w:type="dxa"/>
              <w:right w:w="70" w:type="dxa"/>
              <w:bottom w:w="70" w:type="dxa"/>
            </w:tcMar>
            <w:tcW w:w="1984" w:type="dxa"/>
          </w:tcPr>
          <w:p>
            <w:pPr>
              <w:keepNext w:val="true"/>
              <w:pBdr/>
              <w:spacing w:after="40" w:before="40" w:line="252" w:lineRule="auto"/>
              <w:ind w:firstLine="0"/>
              <w:rPr/>
            </w:pPr>
            <w:r>
              <w:rPr>
                <w:rFonts w:ascii="Times New Roman" w:hAnsi="Times New Roman"/>
                <w:b w:val="0"/>
                <w:sz w:val="22"/>
              </w:rPr>
              <w:t xml:space="preserve">3.209</w:t>
            </w:r>
            <w:r/>
          </w:p>
        </w:tc>
      </w:tr>
      <w:tr>
        <w:trPr>
          <w:cantSplit/>
        </w:trPr>
        <w:tc>
          <w:tcPr>
            <w:tcBorders/>
            <w:tcMar>
              <w:left w:w="70" w:type="dxa"/>
              <w:top w:w="70" w:type="dxa"/>
              <w:right w:w="70" w:type="dxa"/>
              <w:bottom w:w="70" w:type="dxa"/>
            </w:tcMar>
            <w:tcW w:w="3402" w:type="dxa"/>
          </w:tcPr>
          <w:p>
            <w:pPr>
              <w:keepNext w:val="false"/>
              <w:pBdr/>
              <w:spacing w:after="40" w:before="40" w:line="252" w:lineRule="auto"/>
              <w:ind w:firstLine="0"/>
              <w:rPr/>
            </w:pPr>
            <w:r>
              <w:rPr>
                <w:rFonts w:ascii="Times New Roman" w:hAnsi="Times New Roman"/>
                <w:b w:val="0"/>
                <w:sz w:val="22"/>
              </w:rPr>
              <w:t xml:space="preserve">3</w:t>
            </w:r>
            <w:r/>
          </w:p>
        </w:tc>
        <w:tc>
          <w:tcPr>
            <w:tcBorders/>
            <w:tcMar>
              <w:left w:w="70" w:type="dxa"/>
              <w:top w:w="70" w:type="dxa"/>
              <w:right w:w="70" w:type="dxa"/>
              <w:bottom w:w="70" w:type="dxa"/>
            </w:tcMar>
            <w:tcW w:w="1417" w:type="dxa"/>
          </w:tcPr>
          <w:p>
            <w:pPr>
              <w:keepNext w:val="false"/>
              <w:pBdr/>
              <w:spacing w:after="40" w:before="40" w:line="252" w:lineRule="auto"/>
              <w:ind w:firstLine="0"/>
              <w:rPr/>
            </w:pPr>
            <w:r>
              <w:rPr>
                <w:rFonts w:ascii="Times New Roman" w:hAnsi="Times New Roman"/>
                <w:b w:val="0"/>
                <w:sz w:val="22"/>
              </w:rPr>
              <w:t xml:space="preserve">14</w:t>
            </w:r>
            <w:r/>
          </w:p>
        </w:tc>
        <w:tc>
          <w:tcPr>
            <w:tcBorders/>
            <w:tcMar>
              <w:left w:w="70" w:type="dxa"/>
              <w:top w:w="70" w:type="dxa"/>
              <w:right w:w="70" w:type="dxa"/>
              <w:bottom w:w="70" w:type="dxa"/>
            </w:tcMar>
            <w:tcW w:w="1984" w:type="dxa"/>
          </w:tcPr>
          <w:p>
            <w:pPr>
              <w:keepNext w:val="false"/>
              <w:pBdr/>
              <w:spacing w:after="40" w:before="40" w:line="252" w:lineRule="auto"/>
              <w:ind w:firstLine="0"/>
              <w:rPr/>
            </w:pPr>
            <w:r>
              <w:rPr>
                <w:rFonts w:ascii="Times New Roman" w:hAnsi="Times New Roman"/>
                <w:b w:val="0"/>
                <w:sz w:val="22"/>
              </w:rPr>
              <w:t xml:space="preserve">8.071</w:t>
            </w:r>
            <w:r/>
          </w:p>
        </w:tc>
        <w:tc>
          <w:tcPr>
            <w:tcBorders/>
            <w:tcMar>
              <w:left w:w="70" w:type="dxa"/>
              <w:top w:w="70" w:type="dxa"/>
              <w:right w:w="70" w:type="dxa"/>
              <w:bottom w:w="70" w:type="dxa"/>
            </w:tcMar>
            <w:tcW w:w="1984" w:type="dxa"/>
          </w:tcPr>
          <w:p>
            <w:pPr>
              <w:keepNext w:val="false"/>
              <w:pBdr/>
              <w:spacing w:after="40" w:before="40" w:line="252" w:lineRule="auto"/>
              <w:ind w:firstLine="0"/>
              <w:rPr/>
            </w:pPr>
            <w:r>
              <w:rPr>
                <w:rFonts w:ascii="Times New Roman" w:hAnsi="Times New Roman"/>
                <w:b w:val="0"/>
                <w:sz w:val="22"/>
              </w:rPr>
              <w:t xml:space="preserve">2.786</w:t>
            </w:r>
            <w:r/>
          </w:p>
        </w:tc>
      </w:tr>
    </w:tbl>
    <w:p>
      <w:pPr>
        <w:pBdr/>
        <w:spacing w:after="40"/>
        <w:ind/>
        <w:rPr/>
      </w:pPr>
      <w:r/>
      <w:r/>
    </w:p>
    <w:p>
      <w:pPr>
        <w:pStyle w:val="881"/>
        <w:numPr>
          <w:numId w:val="0"/>
        </w:numPr>
        <w:pBdr/>
        <w:spacing/>
        <w:ind/>
        <w:rPr/>
      </w:pPr>
      <w:r/>
      <w:bookmarkStart w:id="22" w:name="heading_22"/>
      <w:r>
        <w:t xml:space="preserve">3.5 Within-school normalization</w:t>
      </w:r>
      <w:bookmarkEnd w:id="22"/>
      <w:r/>
      <w:r/>
    </w:p>
    <w:p>
      <w:pPr>
        <w:widowControl w:val="true"/>
        <w:pBdr/>
        <w:spacing/>
        <w:ind w:firstLine="720"/>
        <w:rPr/>
      </w:pPr>
      <w:r>
        <w:t xml:space="preserve">The groupwise transform calculates each school minimum and maximum and broadcasts them back to the origina</w:t>
      </w:r>
      <w:r>
        <w:t xml:space="preserve">l row index. Dividing the centred grade by the school range gives a value between 0 and 1. If a group is constant, its transformed values are defined as 0 to avoid division by zero. The real groups and a deliberately constant test fixture are both checked.</w:t>
      </w:r>
      <w:r/>
    </w:p>
    <w:p>
      <w:pPr>
        <w:widowControl w:val="true"/>
        <w:pBdr/>
        <w:spacing/>
        <w:ind w:firstLine="720"/>
        <w:rPr/>
      </w:pPr>
      <w:r>
        <w:t xml:space="preserve">This transformation demonstrates relative scaling, not an im</w:t>
      </w:r>
      <w:r>
        <w:t xml:space="preserve">provement to the outcome. A normalized value locates a record within its school range; the general method does not make equal values from different schools equal in absolute achievement. The transformed column is never used as an explanatory factor for G3.</w:t>
      </w:r>
      <w:r/>
    </w:p>
    <w:p>
      <w:pPr>
        <w:pBdr/>
        <w:spacing/>
        <w:ind w:firstLine="0"/>
        <w:jc w:val="center"/>
        <w:rPr/>
      </w:pPr>
      <w:r/>
      <m:oMathPara>
        <m:oMathParaPr/>
        <m:oMath>
          <m:r>
            <w:rPr>
              <w:rFonts w:ascii="Cambria Math" w:hAnsi="Cambria Math"/>
            </w:rPr>
            <m:rPr/>
            <m:t>z = </m:t>
          </m:r>
          <m:f>
            <m:fPr>
              <m:ctrlPr/>
            </m:fPr>
            <m:num>
              <m:r>
                <w:rPr>
                  <w:rFonts w:ascii="Cambria Math" w:hAnsi="Cambria Math"/>
                </w:rPr>
                <m:rPr/>
                <m:t>G3 − min(G3)</m:t>
              </m:r>
            </m:num>
            <m:den>
              <m:r>
                <w:rPr>
                  <w:rFonts w:ascii="Cambria Math" w:hAnsi="Cambria Math"/>
                </w:rPr>
                <m:rPr/>
                <m:t>max(G3) − min(G3)</m:t>
              </m:r>
            </m:den>
          </m:f>
        </m:oMath>
      </m:oMathPara>
      <w:r/>
      <w:r/>
    </w:p>
    <w:p>
      <w:pPr>
        <w:pStyle w:val="881"/>
        <w:numPr>
          <w:numId w:val="0"/>
        </w:numPr>
        <w:pBdr/>
        <w:spacing/>
        <w:ind/>
        <w:rPr/>
      </w:pPr>
      <w:r/>
      <w:bookmarkStart w:id="23" w:name="heading_23"/>
      <w:r>
        <w:t xml:space="preserve">3.6 Sensitivity to simulated missingness</w:t>
      </w:r>
      <w:bookmarkEnd w:id="23"/>
      <w:r/>
      <w:r/>
    </w:p>
    <w:p>
      <w:pPr>
        <w:pStyle w:val="957"/>
        <w:keepNext w:val="true"/>
        <w:pBdr/>
        <w:spacing w:after="160" w:line="276" w:lineRule="auto"/>
        <w:ind w:firstLine="0"/>
        <w:jc w:val="center"/>
        <w:rPr/>
      </w:pPr>
      <w:r/>
      <w:bookmarkStart w:id="24" w:name="table_24"/>
      <w:r>
        <w:t xml:space="preserve">Table 3.6.</w:t>
      </w:r>
      <w:fldSimple w:instr="SEQ Table_3_6 \* ARABIC">
        <w:r>
          <w:t xml:space="preserve">1</w:t>
        </w:r>
      </w:fldSimple>
      <w:r>
        <w:t xml:space="preserve">: Targeted sensitivity comparison using the same missing mask</w:t>
      </w:r>
      <w:bookmarkEnd w:id="24"/>
      <w:r/>
      <w:r/>
    </w:p>
    <w:tbl>
      <w:tblPr>
        <w:tblStyle w:val="919"/>
        <w:tblW w:w="0" w:type="auto"/>
        <w:tblBorders/>
        <w:tblLayout w:type="fixed"/>
        <w:tblLook w:val="04A0" w:firstRow="1" w:lastRow="0" w:firstColumn="1" w:lastColumn="0" w:noHBand="0" w:noVBand="1"/>
      </w:tblPr>
      <w:tblGrid>
        <w:gridCol w:w="2665"/>
        <w:gridCol w:w="1020"/>
        <w:gridCol w:w="1757"/>
        <w:gridCol w:w="1757"/>
        <w:gridCol w:w="1587"/>
      </w:tblGrid>
      <w:tr>
        <w:trPr>
          <w:cantSplit/>
          <w:tblHeader/>
        </w:trPr>
        <w:tc>
          <w:tcPr>
            <w:shd w:val="clear" w:color="auto" w:fill="e7e7e7"/>
            <w:tcBorders/>
            <w:tcMar>
              <w:left w:w="70" w:type="dxa"/>
              <w:top w:w="70" w:type="dxa"/>
              <w:right w:w="70" w:type="dxa"/>
              <w:bottom w:w="70" w:type="dxa"/>
            </w:tcMar>
            <w:tcW w:w="2665" w:type="dxa"/>
          </w:tcPr>
          <w:p>
            <w:pPr>
              <w:keepNext w:val="true"/>
              <w:pBdr/>
              <w:spacing w:after="40" w:before="40" w:line="252" w:lineRule="auto"/>
              <w:ind w:firstLine="0"/>
              <w:rPr/>
            </w:pPr>
            <w:r>
              <w:rPr>
                <w:rFonts w:ascii="Times New Roman" w:hAnsi="Times New Roman"/>
                <w:b/>
                <w:sz w:val="22"/>
              </w:rPr>
              <w:t xml:space="preserve">Variant</w:t>
            </w:r>
            <w:r/>
          </w:p>
        </w:tc>
        <w:tc>
          <w:tcPr>
            <w:shd w:val="clear" w:color="auto" w:fill="e7e7e7"/>
            <w:tcBorders/>
            <w:tcMar>
              <w:left w:w="70" w:type="dxa"/>
              <w:top w:w="70" w:type="dxa"/>
              <w:right w:w="70" w:type="dxa"/>
              <w:bottom w:w="70" w:type="dxa"/>
            </w:tcMar>
            <w:tcW w:w="1020" w:type="dxa"/>
          </w:tcPr>
          <w:p>
            <w:pPr>
              <w:keepNext w:val="true"/>
              <w:pBdr/>
              <w:spacing w:after="40" w:before="40" w:line="252" w:lineRule="auto"/>
              <w:ind w:firstLine="0"/>
              <w:rPr/>
            </w:pPr>
            <w:r>
              <w:rPr>
                <w:rFonts w:ascii="Times New Roman" w:hAnsi="Times New Roman"/>
                <w:b/>
                <w:sz w:val="22"/>
              </w:rPr>
              <w:t xml:space="preserve">n</w:t>
            </w:r>
            <w:r/>
          </w:p>
        </w:tc>
        <w:tc>
          <w:tcPr>
            <w:shd w:val="clear" w:color="auto" w:fill="e7e7e7"/>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sz w:val="22"/>
              </w:rPr>
              <w:t xml:space="preserve">Absences SD</w:t>
            </w:r>
            <w:r/>
          </w:p>
        </w:tc>
        <w:tc>
          <w:tcPr>
            <w:shd w:val="clear" w:color="auto" w:fill="e7e7e7"/>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sz w:val="22"/>
              </w:rPr>
              <w:t xml:space="preserve">ρ with G3</w:t>
            </w:r>
            <w:r/>
          </w:p>
        </w:tc>
        <w:tc>
          <w:tcPr>
            <w:shd w:val="clear" w:color="auto" w:fill="e7e7e7"/>
            <w:tcBorders/>
            <w:tcMar>
              <w:left w:w="70" w:type="dxa"/>
              <w:top w:w="70" w:type="dxa"/>
              <w:right w:w="70" w:type="dxa"/>
              <w:bottom w:w="70" w:type="dxa"/>
            </w:tcMar>
            <w:tcW w:w="1587" w:type="dxa"/>
          </w:tcPr>
          <w:p>
            <w:pPr>
              <w:keepNext w:val="true"/>
              <w:pBdr/>
              <w:spacing w:after="40" w:before="40" w:line="252" w:lineRule="auto"/>
              <w:ind w:firstLine="0"/>
              <w:rPr/>
            </w:pPr>
            <w:r>
              <w:rPr>
                <w:rFonts w:ascii="Times New Roman" w:hAnsi="Times New Roman"/>
                <w:b/>
                <w:sz w:val="22"/>
              </w:rPr>
              <w:t xml:space="preserve">Filter n</w:t>
            </w:r>
            <w:r/>
          </w:p>
        </w:tc>
      </w:tr>
      <w:tr>
        <w:trPr>
          <w:cantSplit/>
        </w:trPr>
        <w:tc>
          <w:tcPr>
            <w:tcBorders/>
            <w:tcMar>
              <w:left w:w="70" w:type="dxa"/>
              <w:top w:w="70" w:type="dxa"/>
              <w:right w:w="70" w:type="dxa"/>
              <w:bottom w:w="70" w:type="dxa"/>
            </w:tcMar>
            <w:tcW w:w="2665" w:type="dxa"/>
          </w:tcPr>
          <w:p>
            <w:pPr>
              <w:keepNext w:val="true"/>
              <w:pBdr/>
              <w:spacing w:after="40" w:before="40" w:line="252" w:lineRule="auto"/>
              <w:ind w:firstLine="0"/>
              <w:rPr/>
            </w:pPr>
            <w:r>
              <w:rPr>
                <w:rFonts w:ascii="Times New Roman" w:hAnsi="Times New Roman"/>
                <w:b w:val="0"/>
                <w:sz w:val="22"/>
              </w:rPr>
              <w:t xml:space="preserve">Original</w:t>
            </w:r>
            <w:r/>
          </w:p>
        </w:tc>
        <w:tc>
          <w:tcPr>
            <w:tcBorders/>
            <w:tcMar>
              <w:left w:w="70" w:type="dxa"/>
              <w:top w:w="70" w:type="dxa"/>
              <w:right w:w="70" w:type="dxa"/>
              <w:bottom w:w="70" w:type="dxa"/>
            </w:tcMar>
            <w:tcW w:w="1020" w:type="dxa"/>
          </w:tcPr>
          <w:p>
            <w:pPr>
              <w:keepNext w:val="true"/>
              <w:pBdr/>
              <w:spacing w:after="40" w:before="40" w:line="252" w:lineRule="auto"/>
              <w:ind w:firstLine="0"/>
              <w:rPr/>
            </w:pPr>
            <w:r>
              <w:rPr>
                <w:rFonts w:ascii="Times New Roman" w:hAnsi="Times New Roman"/>
                <w:b w:val="0"/>
                <w:sz w:val="22"/>
              </w:rPr>
              <w:t xml:space="preserve">649</w:t>
            </w:r>
            <w:r/>
          </w:p>
        </w:tc>
        <w:tc>
          <w:tcPr>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val="0"/>
                <w:sz w:val="22"/>
              </w:rPr>
              <w:t xml:space="preserve">4.6408</w:t>
            </w:r>
            <w:r/>
          </w:p>
        </w:tc>
        <w:tc>
          <w:tcPr>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val="0"/>
                <w:sz w:val="22"/>
              </w:rPr>
              <w:t xml:space="preserve">-0.1585</w:t>
            </w:r>
            <w:r/>
          </w:p>
        </w:tc>
        <w:tc>
          <w:tcPr>
            <w:tcBorders/>
            <w:tcMar>
              <w:left w:w="70" w:type="dxa"/>
              <w:top w:w="70" w:type="dxa"/>
              <w:right w:w="70" w:type="dxa"/>
              <w:bottom w:w="70" w:type="dxa"/>
            </w:tcMar>
            <w:tcW w:w="1587" w:type="dxa"/>
          </w:tcPr>
          <w:p>
            <w:pPr>
              <w:keepNext w:val="true"/>
              <w:pBdr/>
              <w:spacing w:after="40" w:before="40" w:line="252" w:lineRule="auto"/>
              <w:ind w:firstLine="0"/>
              <w:rPr/>
            </w:pPr>
            <w:r>
              <w:rPr>
                <w:rFonts w:ascii="Times New Roman" w:hAnsi="Times New Roman"/>
                <w:b w:val="0"/>
                <w:sz w:val="22"/>
              </w:rPr>
              <w:t xml:space="preserve">334</w:t>
            </w:r>
            <w:r/>
          </w:p>
        </w:tc>
      </w:tr>
      <w:tr>
        <w:trPr>
          <w:cantSplit/>
        </w:trPr>
        <w:tc>
          <w:tcPr>
            <w:tcBorders/>
            <w:tcMar>
              <w:left w:w="70" w:type="dxa"/>
              <w:top w:w="70" w:type="dxa"/>
              <w:right w:w="70" w:type="dxa"/>
              <w:bottom w:w="70" w:type="dxa"/>
            </w:tcMar>
            <w:tcW w:w="2665" w:type="dxa"/>
          </w:tcPr>
          <w:p>
            <w:pPr>
              <w:keepNext w:val="true"/>
              <w:pBdr/>
              <w:spacing w:after="40" w:before="40" w:line="252" w:lineRule="auto"/>
              <w:ind w:firstLine="0"/>
              <w:rPr/>
            </w:pPr>
            <w:r>
              <w:rPr>
                <w:rFonts w:ascii="Times New Roman" w:hAnsi="Times New Roman"/>
                <w:b w:val="0"/>
                <w:sz w:val="22"/>
              </w:rPr>
              <w:t xml:space="preserve">Mean imputation</w:t>
            </w:r>
            <w:r/>
          </w:p>
        </w:tc>
        <w:tc>
          <w:tcPr>
            <w:tcBorders/>
            <w:tcMar>
              <w:left w:w="70" w:type="dxa"/>
              <w:top w:w="70" w:type="dxa"/>
              <w:right w:w="70" w:type="dxa"/>
              <w:bottom w:w="70" w:type="dxa"/>
            </w:tcMar>
            <w:tcW w:w="1020" w:type="dxa"/>
          </w:tcPr>
          <w:p>
            <w:pPr>
              <w:keepNext w:val="true"/>
              <w:pBdr/>
              <w:spacing w:after="40" w:before="40" w:line="252" w:lineRule="auto"/>
              <w:ind w:firstLine="0"/>
              <w:rPr/>
            </w:pPr>
            <w:r>
              <w:rPr>
                <w:rFonts w:ascii="Times New Roman" w:hAnsi="Times New Roman"/>
                <w:b w:val="0"/>
                <w:sz w:val="22"/>
              </w:rPr>
              <w:t xml:space="preserve">649</w:t>
            </w:r>
            <w:r/>
          </w:p>
        </w:tc>
        <w:tc>
          <w:tcPr>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val="0"/>
                <w:sz w:val="22"/>
              </w:rPr>
              <w:t xml:space="preserve">4.4940</w:t>
            </w:r>
            <w:r/>
          </w:p>
        </w:tc>
        <w:tc>
          <w:tcPr>
            <w:tcBorders/>
            <w:tcMar>
              <w:left w:w="70" w:type="dxa"/>
              <w:top w:w="70" w:type="dxa"/>
              <w:right w:w="70" w:type="dxa"/>
              <w:bottom w:w="70" w:type="dxa"/>
            </w:tcMar>
            <w:tcW w:w="1757" w:type="dxa"/>
          </w:tcPr>
          <w:p>
            <w:pPr>
              <w:keepNext w:val="true"/>
              <w:pBdr/>
              <w:spacing w:after="40" w:before="40" w:line="252" w:lineRule="auto"/>
              <w:ind w:firstLine="0"/>
              <w:rPr/>
            </w:pPr>
            <w:r>
              <w:rPr>
                <w:rFonts w:ascii="Times New Roman" w:hAnsi="Times New Roman"/>
                <w:b w:val="0"/>
                <w:sz w:val="22"/>
              </w:rPr>
              <w:t xml:space="preserve">-0.1628</w:t>
            </w:r>
            <w:r/>
          </w:p>
        </w:tc>
        <w:tc>
          <w:tcPr>
            <w:tcBorders/>
            <w:tcMar>
              <w:left w:w="70" w:type="dxa"/>
              <w:top w:w="70" w:type="dxa"/>
              <w:right w:w="70" w:type="dxa"/>
              <w:bottom w:w="70" w:type="dxa"/>
            </w:tcMar>
            <w:tcW w:w="1587" w:type="dxa"/>
          </w:tcPr>
          <w:p>
            <w:pPr>
              <w:keepNext w:val="true"/>
              <w:pBdr/>
              <w:spacing w:after="40" w:before="40" w:line="252" w:lineRule="auto"/>
              <w:ind w:firstLine="0"/>
              <w:rPr/>
            </w:pPr>
            <w:r>
              <w:rPr>
                <w:rFonts w:ascii="Times New Roman" w:hAnsi="Times New Roman"/>
                <w:b w:val="0"/>
                <w:sz w:val="22"/>
              </w:rPr>
              <w:t xml:space="preserve">339</w:t>
            </w:r>
            <w:r/>
          </w:p>
        </w:tc>
      </w:tr>
      <w:tr>
        <w:trPr>
          <w:cantSplit/>
        </w:trPr>
        <w:tc>
          <w:tcPr>
            <w:tcBorders/>
            <w:tcMar>
              <w:left w:w="70" w:type="dxa"/>
              <w:top w:w="70" w:type="dxa"/>
              <w:right w:w="70" w:type="dxa"/>
              <w:bottom w:w="70" w:type="dxa"/>
            </w:tcMar>
            <w:tcW w:w="2665" w:type="dxa"/>
          </w:tcPr>
          <w:p>
            <w:pPr>
              <w:keepNext w:val="false"/>
              <w:pBdr/>
              <w:spacing w:after="40" w:before="40" w:line="252" w:lineRule="auto"/>
              <w:ind w:firstLine="0"/>
              <w:rPr/>
            </w:pPr>
            <w:r>
              <w:rPr>
                <w:rFonts w:ascii="Times New Roman" w:hAnsi="Times New Roman"/>
                <w:b w:val="0"/>
                <w:sz w:val="22"/>
              </w:rPr>
              <w:t xml:space="preserve">Drop missing</w:t>
            </w:r>
            <w:r/>
          </w:p>
        </w:tc>
        <w:tc>
          <w:tcPr>
            <w:tcBorders/>
            <w:tcMar>
              <w:left w:w="70" w:type="dxa"/>
              <w:top w:w="70" w:type="dxa"/>
              <w:right w:w="70" w:type="dxa"/>
              <w:bottom w:w="70" w:type="dxa"/>
            </w:tcMar>
            <w:tcW w:w="1020" w:type="dxa"/>
          </w:tcPr>
          <w:p>
            <w:pPr>
              <w:keepNext w:val="false"/>
              <w:pBdr/>
              <w:spacing w:after="40" w:before="40" w:line="252" w:lineRule="auto"/>
              <w:ind w:firstLine="0"/>
              <w:rPr/>
            </w:pPr>
            <w:r>
              <w:rPr>
                <w:rFonts w:ascii="Times New Roman" w:hAnsi="Times New Roman"/>
                <w:b w:val="0"/>
                <w:sz w:val="22"/>
              </w:rPr>
              <w:t xml:space="preserve">617</w:t>
            </w:r>
            <w:r/>
          </w:p>
        </w:tc>
        <w:tc>
          <w:tcPr>
            <w:tcBorders/>
            <w:tcMar>
              <w:left w:w="70" w:type="dxa"/>
              <w:top w:w="70" w:type="dxa"/>
              <w:right w:w="70" w:type="dxa"/>
              <w:bottom w:w="70" w:type="dxa"/>
            </w:tcMar>
            <w:tcW w:w="1757" w:type="dxa"/>
          </w:tcPr>
          <w:p>
            <w:pPr>
              <w:keepNext w:val="false"/>
              <w:pBdr/>
              <w:spacing w:after="40" w:before="40" w:line="252" w:lineRule="auto"/>
              <w:ind w:firstLine="0"/>
              <w:rPr/>
            </w:pPr>
            <w:r>
              <w:rPr>
                <w:rFonts w:ascii="Times New Roman" w:hAnsi="Times New Roman"/>
                <w:b w:val="0"/>
                <w:sz w:val="22"/>
              </w:rPr>
              <w:t xml:space="preserve">4.6092</w:t>
            </w:r>
            <w:r/>
          </w:p>
        </w:tc>
        <w:tc>
          <w:tcPr>
            <w:tcBorders/>
            <w:tcMar>
              <w:left w:w="70" w:type="dxa"/>
              <w:top w:w="70" w:type="dxa"/>
              <w:right w:w="70" w:type="dxa"/>
              <w:bottom w:w="70" w:type="dxa"/>
            </w:tcMar>
            <w:tcW w:w="1757" w:type="dxa"/>
          </w:tcPr>
          <w:p>
            <w:pPr>
              <w:keepNext w:val="false"/>
              <w:pBdr/>
              <w:spacing w:after="40" w:before="40" w:line="252" w:lineRule="auto"/>
              <w:ind w:firstLine="0"/>
              <w:rPr/>
            </w:pPr>
            <w:r>
              <w:rPr>
                <w:rFonts w:ascii="Times New Roman" w:hAnsi="Times New Roman"/>
                <w:b w:val="0"/>
                <w:sz w:val="22"/>
              </w:rPr>
              <w:t xml:space="preserve">-0.1671</w:t>
            </w:r>
            <w:r/>
          </w:p>
        </w:tc>
        <w:tc>
          <w:tcPr>
            <w:tcBorders/>
            <w:tcMar>
              <w:left w:w="70" w:type="dxa"/>
              <w:top w:w="70" w:type="dxa"/>
              <w:right w:w="70" w:type="dxa"/>
              <w:bottom w:w="70" w:type="dxa"/>
            </w:tcMar>
            <w:tcW w:w="1587" w:type="dxa"/>
          </w:tcPr>
          <w:p>
            <w:pPr>
              <w:keepNext w:val="false"/>
              <w:pBdr/>
              <w:spacing w:after="40" w:before="40" w:line="252" w:lineRule="auto"/>
              <w:ind w:firstLine="0"/>
              <w:rPr/>
            </w:pPr>
            <w:r>
              <w:rPr>
                <w:rFonts w:ascii="Times New Roman" w:hAnsi="Times New Roman"/>
                <w:b w:val="0"/>
                <w:sz w:val="22"/>
              </w:rPr>
              <w:t xml:space="preserve">319</w:t>
            </w:r>
            <w:r/>
          </w:p>
        </w:tc>
      </w:tr>
    </w:tbl>
    <w:p>
      <w:pPr>
        <w:pBdr/>
        <w:spacing w:after="40"/>
        <w:ind/>
        <w:rPr/>
      </w:pPr>
      <w:r/>
      <w:r/>
    </w:p>
    <w:p>
      <w:pPr>
        <w:widowControl w:val="true"/>
        <w:pBdr/>
        <w:spacing/>
        <w:ind w:firstLine="720"/>
        <w:rPr/>
      </w:pPr>
      <w:r>
        <w:t xml:space="preserve">The sensitivity comparison shows that treatment can change both dispersion and subset membership. Impute</w:t>
      </w:r>
      <w:r>
        <w:t xml:space="preserve">d observations fall below the absence threshold because their shared replacement mean is below five; this changes the Boolean-filter count. The dropna percentage uses 617 as its denominator and should not be compared as if it retained all original records.</w:t>
      </w:r>
      <w:r/>
    </w:p>
    <w:p>
      <w:pPr>
        <w:widowControl w:val="true"/>
        <w:pBdr/>
        <w:spacing/>
        <w:ind w:firstLine="720"/>
        <w:rPr/>
      </w:pPr>
      <w:r>
        <w:t xml:space="preserve">The sign of the absences association is stable in this</w:t>
      </w:r>
      <w:r>
        <w:t xml:space="preserve"> particular simulation, but its magnitude changes. This single seeded MCAR experiment does not establish stability under other masks or missingness mechanisms. The complete original measurements therefore remain the appropriate basis for the main findings.</w:t>
      </w:r>
      <w:r/>
    </w:p>
    <w:p>
      <w:pPr>
        <w:pStyle w:val="880"/>
        <w:pageBreakBefore w:val="true"/>
        <w:numPr>
          <w:numId w:val="0"/>
        </w:numPr>
        <w:pBdr/>
        <w:spacing/>
        <w:ind/>
        <w:rPr/>
      </w:pPr>
      <w:r/>
      <w:bookmarkStart w:id="25" w:name="heading_25"/>
      <w:r>
        <w:t xml:space="preserve">CHAPTER 4. DATA VISUALIZATION</w:t>
      </w:r>
      <w:bookmarkEnd w:id="25"/>
      <w:r/>
      <w:r/>
    </w:p>
    <w:p>
      <w:pPr>
        <w:pStyle w:val="881"/>
        <w:numPr>
          <w:numId w:val="0"/>
        </w:numPr>
        <w:pBdr/>
        <w:spacing/>
        <w:ind/>
        <w:rPr/>
      </w:pPr>
      <w:r/>
      <w:bookmarkStart w:id="26" w:name="heading_26"/>
      <w:r>
        <w:t xml:space="preserve">4.1 Final-grade distribution</w:t>
      </w:r>
      <w:bookmarkEnd w:id="26"/>
      <w:r/>
      <w:r/>
    </w:p>
    <w:p>
      <w:pPr>
        <w:widowControl w:val="true"/>
        <w:pBdr/>
        <w:spacing/>
        <w:ind w:firstLine="720"/>
        <w:rPr/>
      </w:pPr>
      <w:r>
        <w:t xml:space="preserve">Figure 4.1.1 uses Seaborn histplot with one-point-wide bins centred on integer G3 values. The mean final grade is 11.906, the median is 12, and the sample standard deviation is 3.231. The full 0–20 axis avoids hiding empty theoretical-score intervals.</w:t>
      </w:r>
      <w:r/>
    </w:p>
    <w:p>
      <w:pPr>
        <w:keepNext w:val="true"/>
        <w:pBdr/>
        <w:spacing w:before="120"/>
        <w:ind w:firstLine="0"/>
        <w:jc w:val="center"/>
        <w:rPr/>
      </w:pPr>
      <w:r>
        <mc:AlternateContent>
          <mc:Choice Requires="wpg">
            <w:drawing>
              <wp:inline xmlns:wp="http://schemas.openxmlformats.org/drawingml/2006/wordprocessingDrawing" distT="0" distB="0" distL="0" distR="0">
                <wp:extent cx="5472000" cy="28627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rade_histogram.png"/>
                        <pic:cNvPicPr>
                          <a:picLocks noChangeAspect="1"/>
                        </pic:cNvPicPr>
                        <pic:nvPr/>
                      </pic:nvPicPr>
                      <pic:blipFill rotWithShape="1">
                        <a:blip r:embed="rId17"/>
                        <a:stretch/>
                      </pic:blipFill>
                      <pic:spPr bwMode="auto">
                        <a:xfrm>
                          <a:off x="0" y="0"/>
                          <a:ext cx="5472000" cy="2862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0.87pt;height:225.41pt;mso-wrap-distance-left:0.00pt;mso-wrap-distance-top:0.00pt;mso-wrap-distance-right:0.00pt;mso-wrap-distance-bottom:0.00pt;z-index:1;" stroked="false">
                <v:imagedata r:id="rId17" o:title=""/>
                <o:lock v:ext="edit" rotation="t"/>
              </v:shape>
            </w:pict>
          </mc:Fallback>
        </mc:AlternateContent>
      </w:r>
      <w:r/>
    </w:p>
    <w:p>
      <w:pPr>
        <w:pStyle w:val="956"/>
        <w:pBdr/>
        <w:spacing w:after="160" w:line="276" w:lineRule="auto"/>
        <w:ind w:firstLine="0"/>
        <w:jc w:val="center"/>
        <w:rPr/>
      </w:pPr>
      <w:r/>
      <w:bookmarkStart w:id="27" w:name="figure_27"/>
      <w:r>
        <w:t xml:space="preserve">Figure 4.1.</w:t>
      </w:r>
      <w:fldSimple w:instr="SEQ Figure_4_1 \* ARABIC">
        <w:r>
          <w:t xml:space="preserve">1</w:t>
        </w:r>
      </w:fldSimple>
      <w:r>
        <w:t xml:space="preserve">: Distribution of final grades in the Portuguese-language dataset</w:t>
      </w:r>
      <w:bookmarkEnd w:id="27"/>
      <w:r/>
      <w:r/>
    </w:p>
    <w:p>
      <w:pPr>
        <w:widowControl w:val="true"/>
        <w:pBdr/>
        <w:spacing/>
        <w:ind w:firstLine="720"/>
        <w:rPr/>
      </w:pPr>
      <w:r>
        <w:t xml:space="preserve">The histogram concentrates most observations in the middle of the scor</w:t>
      </w:r>
      <w:r>
        <w:t xml:space="preserve">e range. A separate mass at zero should not be silently removed or reclassified as missing: zero is a recorded outcome. The distribution motivates reporting the median and spread alongside the mean, rather than describing achievement with a single average.</w:t>
      </w:r>
      <w:r/>
    </w:p>
    <w:p>
      <w:pPr>
        <w:pStyle w:val="881"/>
        <w:pageBreakBefore w:val="true"/>
        <w:numPr>
          <w:numId w:val="0"/>
        </w:numPr>
        <w:pBdr/>
        <w:spacing/>
        <w:ind/>
        <w:rPr/>
      </w:pPr>
      <w:r/>
      <w:bookmarkStart w:id="28" w:name="heading_28"/>
      <w:r>
        <w:t xml:space="preserve">4.2 Distribution by school</w:t>
      </w:r>
      <w:bookmarkEnd w:id="28"/>
      <w:r/>
      <w:r/>
    </w:p>
    <w:p>
      <w:pPr>
        <w:widowControl w:val="true"/>
        <w:pBdr/>
        <w:spacing/>
        <w:ind w:firstLine="720"/>
        <w:rPr/>
      </w:pPr>
      <w:r>
        <w:t xml:space="preserve">Figure 4</w:t>
      </w:r>
      <w:r>
        <w:t xml:space="preserve">.2.1 uses Seaborn boxplot to compare the two school distributions. The median, interquartile range, 1.5-IQR whiskers and individually marked extreme observations summarize complementary aspects of the data. Sample sizes are included in the category labels.</w:t>
      </w:r>
      <w:r/>
    </w:p>
    <w:p>
      <w:pPr>
        <w:keepNext w:val="true"/>
        <w:pBdr/>
        <w:spacing w:before="120"/>
        <w:ind w:firstLine="0"/>
        <w:jc w:val="center"/>
        <w:rPr/>
      </w:pPr>
      <w:r>
        <mc:AlternateContent>
          <mc:Choice Requires="wpg">
            <w:drawing>
              <wp:inline xmlns:wp="http://schemas.openxmlformats.org/drawingml/2006/wordprocessingDrawing" distT="0" distB="0" distL="0" distR="0">
                <wp:extent cx="5472000" cy="28627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chool_boxplot.png"/>
                        <pic:cNvPicPr>
                          <a:picLocks noChangeAspect="1"/>
                        </pic:cNvPicPr>
                        <pic:nvPr/>
                      </pic:nvPicPr>
                      <pic:blipFill rotWithShape="1">
                        <a:blip r:embed="rId18"/>
                        <a:stretch/>
                      </pic:blipFill>
                      <pic:spPr bwMode="auto">
                        <a:xfrm>
                          <a:off x="0" y="0"/>
                          <a:ext cx="5472000" cy="2862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0.87pt;height:225.41pt;mso-wrap-distance-left:0.00pt;mso-wrap-distance-top:0.00pt;mso-wrap-distance-right:0.00pt;mso-wrap-distance-bottom:0.00pt;z-index:1;" stroked="false">
                <v:imagedata r:id="rId18" o:title=""/>
                <o:lock v:ext="edit" rotation="t"/>
              </v:shape>
            </w:pict>
          </mc:Fallback>
        </mc:AlternateContent>
      </w:r>
      <w:r/>
    </w:p>
    <w:p>
      <w:pPr>
        <w:pStyle w:val="956"/>
        <w:pBdr/>
        <w:spacing w:after="160" w:line="276" w:lineRule="auto"/>
        <w:ind w:firstLine="0"/>
        <w:jc w:val="center"/>
        <w:rPr/>
      </w:pPr>
      <w:r/>
      <w:bookmarkStart w:id="29" w:name="figure_29"/>
      <w:r>
        <w:t xml:space="preserve">Figure 4.2.</w:t>
      </w:r>
      <w:fldSimple w:instr="SEQ Figure_4_2 \* ARABIC">
        <w:r>
          <w:t xml:space="preserve">1</w:t>
        </w:r>
      </w:fldSimple>
      <w:r>
        <w:t xml:space="preserve">: Final-grade distributions for GP and MS</w:t>
      </w:r>
      <w:bookmarkEnd w:id="29"/>
      <w:r/>
      <w:r/>
    </w:p>
    <w:p>
      <w:pPr>
        <w:widowControl w:val="true"/>
        <w:pBdr/>
        <w:spacing/>
        <w:ind w:firstLine="720"/>
        <w:rPr/>
      </w:pPr>
      <w:r>
        <w:t xml:space="preserve">GP has a higher observed central grade and a narrower distribution, while MS shows a lower cent</w:t>
      </w:r>
      <w:r>
        <w:t xml:space="preserve">re and greater dispersion. The unequal group sizes and unadjusted composition prevent a causal comparison of school performance. Outlier markers identify positions relative to the plotting rule; they are not an automatic instruction to delete observations.</w:t>
      </w:r>
      <w:r/>
    </w:p>
    <w:p>
      <w:pPr>
        <w:pStyle w:val="881"/>
        <w:pageBreakBefore w:val="true"/>
        <w:numPr>
          <w:numId w:val="0"/>
        </w:numPr>
        <w:pBdr/>
        <w:spacing/>
        <w:ind/>
        <w:rPr/>
      </w:pPr>
      <w:r/>
      <w:bookmarkStart w:id="30" w:name="heading_30"/>
      <w:r>
        <w:t xml:space="preserve">4.3 Comparison by study-time category</w:t>
      </w:r>
      <w:bookmarkEnd w:id="30"/>
      <w:r/>
      <w:r/>
    </w:p>
    <w:p>
      <w:pPr>
        <w:widowControl w:val="true"/>
        <w:pBdr/>
        <w:spacing/>
        <w:ind w:firstLine="720"/>
        <w:rPr/>
      </w:pPr>
      <w:r>
        <w:t xml:space="preserve">Fi</w:t>
      </w:r>
      <w:r>
        <w:t xml:space="preserve">gure 4.3.1 uses a Seaborn bar plot of mean G3 across the four original study-time categories. Each bar is accompanied by its mean and group size. The intervals are labelled in hours rather than showing the numeric codes as if they were measured quantities.</w:t>
      </w:r>
      <w:r/>
    </w:p>
    <w:p>
      <w:pPr>
        <w:keepNext w:val="true"/>
        <w:pBdr/>
        <w:spacing w:before="120"/>
        <w:ind w:firstLine="0"/>
        <w:jc w:val="center"/>
        <w:rPr/>
      </w:pPr>
      <w:r>
        <mc:AlternateContent>
          <mc:Choice Requires="wpg">
            <w:drawing>
              <wp:inline xmlns:wp="http://schemas.openxmlformats.org/drawingml/2006/wordprocessingDrawing" distT="0" distB="0" distL="0" distR="0">
                <wp:extent cx="5472000" cy="28627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udytime_bar.png"/>
                        <pic:cNvPicPr>
                          <a:picLocks noChangeAspect="1"/>
                        </pic:cNvPicPr>
                        <pic:nvPr/>
                      </pic:nvPicPr>
                      <pic:blipFill rotWithShape="1">
                        <a:blip r:embed="rId19"/>
                        <a:stretch/>
                      </pic:blipFill>
                      <pic:spPr bwMode="auto">
                        <a:xfrm>
                          <a:off x="0" y="0"/>
                          <a:ext cx="5472000" cy="2862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0.87pt;height:225.41pt;mso-wrap-distance-left:0.00pt;mso-wrap-distance-top:0.00pt;mso-wrap-distance-right:0.00pt;mso-wrap-distance-bottom:0.00pt;z-index:1;" stroked="false">
                <v:imagedata r:id="rId19" o:title=""/>
                <o:lock v:ext="edit" rotation="t"/>
              </v:shape>
            </w:pict>
          </mc:Fallback>
        </mc:AlternateContent>
      </w:r>
      <w:r/>
    </w:p>
    <w:p>
      <w:pPr>
        <w:pStyle w:val="956"/>
        <w:pBdr/>
        <w:spacing w:after="160" w:line="276" w:lineRule="auto"/>
        <w:ind w:firstLine="0"/>
        <w:jc w:val="center"/>
        <w:rPr/>
      </w:pPr>
      <w:r/>
      <w:bookmarkStart w:id="31" w:name="figure_31"/>
      <w:r>
        <w:t xml:space="preserve">Figure 4.3.</w:t>
      </w:r>
      <w:fldSimple w:instr="SEQ Figure_4_3 \* ARABIC">
        <w:r>
          <w:t xml:space="preserve">1</w:t>
        </w:r>
      </w:fldSimple>
      <w:r>
        <w:t xml:space="preserve">: Mean final grade by weekly study-time category</w:t>
      </w:r>
      <w:bookmarkEnd w:id="31"/>
      <w:r/>
      <w:r/>
    </w:p>
    <w:p>
      <w:pPr>
        <w:widowControl w:val="true"/>
        <w:pBdr/>
        <w:spacing/>
        <w:ind w:firstLine="720"/>
        <w:rPr/>
      </w:pPr>
      <w:r>
        <w:t xml:space="preserve">The pattern is consistent with a positive association between higher study-time categories and final grades, but</w:t>
      </w:r>
      <w:r>
        <w:t xml:space="preserve"> the groups differ markedly in size. Study habits, prior achievement and other factors may be related. The figure omits an unexplained confidence band and does not claim that moving a student between categories would reproduce the observed mean difference.</w:t>
      </w:r>
      <w:r/>
    </w:p>
    <w:p>
      <w:pPr>
        <w:pStyle w:val="881"/>
        <w:pageBreakBefore w:val="true"/>
        <w:numPr>
          <w:numId w:val="0"/>
        </w:numPr>
        <w:pBdr/>
        <w:spacing/>
        <w:ind/>
        <w:rPr/>
      </w:pPr>
      <w:r/>
      <w:bookmarkStart w:id="32" w:name="heading_32"/>
      <w:r>
        <w:t xml:space="preserve">4.4 Performance-band proportions</w:t>
      </w:r>
      <w:bookmarkEnd w:id="32"/>
      <w:r/>
      <w:r/>
    </w:p>
    <w:p>
      <w:pPr>
        <w:widowControl w:val="true"/>
        <w:pBdr/>
        <w:spacing/>
        <w:ind w:firstLine="720"/>
        <w:rPr/>
      </w:pPr>
      <w:r>
        <w:t xml:space="preserve">Figure 4.4.1 uses the performance_band column created in Part II. The bands cover every grade from 0 to 20 exactly once. Labels contain counts and percentages, while patterns and direct labels allow the monochrome figure to remain readable.</w:t>
      </w:r>
      <w:r/>
    </w:p>
    <w:p>
      <w:pPr>
        <w:keepNext w:val="true"/>
        <w:pBdr/>
        <w:spacing w:before="120"/>
        <w:ind w:firstLine="0"/>
        <w:jc w:val="center"/>
        <w:rPr/>
      </w:pPr>
      <w:r>
        <mc:AlternateContent>
          <mc:Choice Requires="wpg">
            <w:drawing>
              <wp:inline xmlns:wp="http://schemas.openxmlformats.org/drawingml/2006/wordprocessingDrawing" distT="0" distB="0" distL="0" distR="0">
                <wp:extent cx="3200294" cy="33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erformance_pie.png"/>
                        <pic:cNvPicPr>
                          <a:picLocks noChangeAspect="1"/>
                        </pic:cNvPicPr>
                        <pic:nvPr/>
                      </pic:nvPicPr>
                      <pic:blipFill rotWithShape="1">
                        <a:blip r:embed="rId20"/>
                        <a:stretch/>
                      </pic:blipFill>
                      <pic:spPr bwMode="auto">
                        <a:xfrm>
                          <a:off x="0" y="0"/>
                          <a:ext cx="3200294" cy="334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51.99pt;height:263.62pt;mso-wrap-distance-left:0.00pt;mso-wrap-distance-top:0.00pt;mso-wrap-distance-right:0.00pt;mso-wrap-distance-bottom:0.00pt;z-index:1;" stroked="false">
                <v:imagedata r:id="rId20" o:title=""/>
                <o:lock v:ext="edit" rotation="t"/>
              </v:shape>
            </w:pict>
          </mc:Fallback>
        </mc:AlternateContent>
      </w:r>
      <w:r/>
    </w:p>
    <w:p>
      <w:pPr>
        <w:pStyle w:val="956"/>
        <w:pBdr/>
        <w:spacing w:after="160" w:line="276" w:lineRule="auto"/>
        <w:ind w:firstLine="0"/>
        <w:jc w:val="center"/>
        <w:rPr/>
      </w:pPr>
      <w:r/>
      <w:bookmarkStart w:id="33" w:name="figure_33"/>
      <w:r>
        <w:t xml:space="preserve">Figure 4.4.</w:t>
      </w:r>
      <w:fldSimple w:instr="SEQ Figure_4_4 \* ARABIC">
        <w:r>
          <w:t xml:space="preserve">1</w:t>
        </w:r>
      </w:fldSimple>
      <w:r>
        <w:t xml:space="preserve">: Proportions of the analyst-defined final-grade bands</w:t>
      </w:r>
      <w:bookmarkEnd w:id="33"/>
      <w:r/>
      <w:r/>
    </w:p>
    <w:p>
      <w:pPr>
        <w:widowControl w:val="true"/>
        <w:pBdr/>
        <w:spacing/>
        <w:ind w:firstLine="720"/>
        <w:rPr/>
      </w:pPr>
      <w:r>
        <w:t xml:space="preserve">The 0–9 ban</w:t>
      </w:r>
      <w:r>
        <w:t xml:space="preserve">d contains 100 records (15.41%), the 10–14 band 418 (64.41%), and the 15–20 band 131 (20.18%). These are descriptive intervals selected for this report, not an official Portuguese grading classification. The proportions sum to 100% before display rounding.</w:t>
      </w:r>
      <w:r/>
    </w:p>
    <w:p>
      <w:pPr>
        <w:pStyle w:val="881"/>
        <w:pageBreakBefore w:val="true"/>
        <w:numPr>
          <w:numId w:val="0"/>
        </w:numPr>
        <w:pBdr/>
        <w:spacing/>
        <w:ind/>
        <w:rPr/>
      </w:pPr>
      <w:r/>
      <w:bookmarkStart w:id="34" w:name="heading_34"/>
      <w:r>
        <w:t xml:space="preserve">4.5 Earlier and final grades</w:t>
      </w:r>
      <w:bookmarkEnd w:id="34"/>
      <w:r/>
      <w:r/>
    </w:p>
    <w:p>
      <w:pPr>
        <w:widowControl w:val="true"/>
        <w:pBdr/>
        <w:spacing/>
        <w:ind w:firstLine="720"/>
        <w:rPr/>
      </w:pPr>
      <w:r>
        <w:t xml:space="preserve">Figure 4.5.1 combines a Seaborn scatter plot wit</w:t>
      </w:r>
      <w:r>
        <w:t xml:space="preserve">h a descriptive linear regression line. Integer scores produce many overlapping coordinates; transparency reveals concentration without changing observations through jitter. The confidence ribbon is disabled because no interval method is being interpreted.</w:t>
      </w:r>
      <w:r/>
    </w:p>
    <w:p>
      <w:pPr>
        <w:keepNext w:val="true"/>
        <w:pBdr/>
        <w:spacing w:before="120"/>
        <w:ind w:firstLine="0"/>
        <w:jc w:val="center"/>
        <w:rPr/>
      </w:pPr>
      <w:r>
        <mc:AlternateContent>
          <mc:Choice Requires="wpg">
            <w:drawing>
              <wp:inline xmlns:wp="http://schemas.openxmlformats.org/drawingml/2006/wordprocessingDrawing" distT="0" distB="0" distL="0" distR="0">
                <wp:extent cx="5472000" cy="28695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2_g3_scatter.png"/>
                        <pic:cNvPicPr>
                          <a:picLocks noChangeAspect="1"/>
                        </pic:cNvPicPr>
                        <pic:nvPr/>
                      </pic:nvPicPr>
                      <pic:blipFill rotWithShape="1">
                        <a:blip r:embed="rId21"/>
                        <a:stretch/>
                      </pic:blipFill>
                      <pic:spPr bwMode="auto">
                        <a:xfrm>
                          <a:off x="0" y="0"/>
                          <a:ext cx="5472000" cy="28695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0.87pt;height:225.95pt;mso-wrap-distance-left:0.00pt;mso-wrap-distance-top:0.00pt;mso-wrap-distance-right:0.00pt;mso-wrap-distance-bottom:0.00pt;z-index:1;" stroked="false">
                <v:imagedata r:id="rId21" o:title=""/>
                <o:lock v:ext="edit" rotation="t"/>
              </v:shape>
            </w:pict>
          </mc:Fallback>
        </mc:AlternateContent>
      </w:r>
      <w:r/>
    </w:p>
    <w:p>
      <w:pPr>
        <w:pStyle w:val="956"/>
        <w:pBdr/>
        <w:spacing w:after="160" w:line="276" w:lineRule="auto"/>
        <w:ind w:firstLine="0"/>
        <w:jc w:val="center"/>
        <w:rPr/>
      </w:pPr>
      <w:r/>
      <w:bookmarkStart w:id="35" w:name="figure_35"/>
      <w:r>
        <w:t xml:space="preserve">Figure 4.5.</w:t>
      </w:r>
      <w:fldSimple w:instr="SEQ Figure_4_5 \* ARABIC">
        <w:r>
          <w:t xml:space="preserve">1</w:t>
        </w:r>
      </w:fldSimple>
      <w:r>
        <w:t xml:space="preserve">: Relationship between second-period and final grades</w:t>
      </w:r>
      <w:bookmarkEnd w:id="35"/>
      <w:r/>
      <w:r/>
    </w:p>
    <w:p>
      <w:pPr>
        <w:widowControl w:val="true"/>
        <w:pBdr/>
        <w:spacing/>
        <w:ind w:firstLine="720"/>
        <w:rPr/>
      </w:pPr>
      <w:r>
        <w:t xml:space="preserve">The strong positive pattern agree</w:t>
      </w:r>
      <w:r>
        <w:t xml:space="preserve">s with Pearson r = 0.9185 and Spearman ρ = 0.9445. A line is a compact description, not a claim that the relation is exact at every score or a validated forecasting model. G2 precedes G3 and assesses related achievement, which is central to interpretation.</w:t>
      </w:r>
      <w:r/>
    </w:p>
    <w:p>
      <w:pPr>
        <w:pStyle w:val="881"/>
        <w:pageBreakBefore w:val="true"/>
        <w:numPr>
          <w:numId w:val="0"/>
        </w:numPr>
        <w:pBdr/>
        <w:spacing/>
        <w:ind/>
        <w:rPr/>
      </w:pPr>
      <w:r/>
      <w:bookmarkStart w:id="36" w:name="heading_36"/>
      <w:r>
        <w:t xml:space="preserve">4.6 Matplotlib core demonstration</w:t>
      </w:r>
      <w:bookmarkEnd w:id="36"/>
      <w:r/>
      <w:r/>
    </w:p>
    <w:p>
      <w:pPr>
        <w:widowControl w:val="true"/>
        <w:pBdr/>
        <w:spacing/>
        <w:ind w:firstLine="720"/>
        <w:rPr/>
      </w:pPr>
      <w:r>
        <w:t xml:space="preserve">Figure 4.6.1 is </w:t>
      </w:r>
      <w:r>
        <w:t xml:space="preserve">constructed with Matplotlib alone from ordinary Python lists and a dictionary. Its values are the earlier-grade means for the first five source records. Pandas supplies the values before conversion, but no Pandas plotting or Seaborn API creates this graph.</w:t>
      </w:r>
      <w:r/>
    </w:p>
    <w:p>
      <w:pPr>
        <w:keepNext w:val="true"/>
        <w:pBdr/>
        <w:spacing w:before="120"/>
        <w:ind w:firstLine="0"/>
        <w:jc w:val="center"/>
        <w:rPr/>
      </w:pPr>
      <w:r>
        <mc:AlternateContent>
          <mc:Choice Requires="wpg">
            <w:drawing>
              <wp:inline xmlns:wp="http://schemas.openxmlformats.org/drawingml/2006/wordprocessingDrawing" distT="0" distB="0" distL="0" distR="0">
                <wp:extent cx="5472000" cy="28627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tplotlib_core.png"/>
                        <pic:cNvPicPr>
                          <a:picLocks noChangeAspect="1"/>
                        </pic:cNvPicPr>
                        <pic:nvPr/>
                      </pic:nvPicPr>
                      <pic:blipFill rotWithShape="1">
                        <a:blip r:embed="rId22"/>
                        <a:stretch/>
                      </pic:blipFill>
                      <pic:spPr bwMode="auto">
                        <a:xfrm>
                          <a:off x="0" y="0"/>
                          <a:ext cx="5472000" cy="2862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0.87pt;height:225.41pt;mso-wrap-distance-left:0.00pt;mso-wrap-distance-top:0.00pt;mso-wrap-distance-right:0.00pt;mso-wrap-distance-bottom:0.00pt;z-index:1;" stroked="false">
                <v:imagedata r:id="rId22" o:title=""/>
                <o:lock v:ext="edit" rotation="t"/>
              </v:shape>
            </w:pict>
          </mc:Fallback>
        </mc:AlternateContent>
      </w:r>
      <w:r/>
    </w:p>
    <w:p>
      <w:pPr>
        <w:pStyle w:val="956"/>
        <w:pBdr/>
        <w:spacing w:after="160" w:line="276" w:lineRule="auto"/>
        <w:ind w:firstLine="0"/>
        <w:jc w:val="center"/>
        <w:rPr/>
      </w:pPr>
      <w:r/>
      <w:bookmarkStart w:id="37" w:name="figure_37"/>
      <w:r>
        <w:t xml:space="preserve">Figure 4.6.</w:t>
      </w:r>
      <w:fldSimple w:instr="SEQ Figure_4_6 \* ARABIC">
        <w:r>
          <w:t xml:space="preserve">1</w:t>
        </w:r>
      </w:fldSimple>
      <w:r>
        <w:t xml:space="preserve">: Earlier-grade averages for the first five source records</w:t>
      </w:r>
      <w:bookmarkEnd w:id="37"/>
      <w:r/>
      <w:r/>
    </w:p>
    <w:p>
      <w:pPr>
        <w:widowControl w:val="true"/>
        <w:pBdr/>
        <w:spacing/>
        <w:ind w:firstLine="720"/>
        <w:rPr/>
      </w:pPr>
      <w:r>
        <w:t xml:space="preserve">The x-axis labels are one-based source-row positions, not pers</w:t>
      </w:r>
      <w:r>
        <w:t xml:space="preserve">onal identities. This five-record illustration demonstrates basic data structures and plotting mechanics; it is not a random sample or an estimate of a population trend. The complete dataset, rather than these five records, supports the report conclusions.</w:t>
      </w:r>
      <w:r/>
    </w:p>
    <w:p>
      <w:pPr>
        <w:pStyle w:val="880"/>
        <w:pageBreakBefore w:val="true"/>
        <w:numPr>
          <w:numId w:val="0"/>
        </w:numPr>
        <w:pBdr/>
        <w:spacing/>
        <w:ind/>
        <w:rPr/>
      </w:pPr>
      <w:r/>
      <w:bookmarkStart w:id="38" w:name="heading_38"/>
      <w:r>
        <w:t xml:space="preserve">CHAPTER 5. SYNTHESIS AND CONCLUSION</w:t>
      </w:r>
      <w:bookmarkEnd w:id="38"/>
      <w:r/>
      <w:r/>
    </w:p>
    <w:p>
      <w:pPr>
        <w:pStyle w:val="881"/>
        <w:numPr>
          <w:numId w:val="0"/>
        </w:numPr>
        <w:pBdr/>
        <w:spacing/>
        <w:ind/>
        <w:rPr/>
      </w:pPr>
      <w:r/>
      <w:bookmarkStart w:id="39" w:name="heading_39"/>
      <w:r>
        <w:t xml:space="preserve">5.1 Comprehensive reporting function</w:t>
      </w:r>
      <w:bookmarkEnd w:id="39"/>
      <w:r/>
      <w:r/>
    </w:p>
    <w:p>
      <w:pPr>
        <w:widowControl w:val="true"/>
        <w:pBdr/>
        <w:spacing/>
        <w:ind w:firstLine="720"/>
        <w:rPr/>
      </w:pPr>
      <w:r>
        <w:t xml:space="preserve">The Python function comprehensive_report(df) accepts its dataset explicitly, displays a readable summary, and returns a JSON-safe diction</w:t>
      </w:r>
      <w:r>
        <w:t xml:space="preserve">ary. It reports total records and columns, missing cells per column, grade summaries, and counts/percentages for each performance band. The return value is extended by the notebook with the already-computed analysis artifacts used by the document builders.</w:t>
      </w:r>
      <w:r/>
    </w:p>
    <w:p>
      <w:pPr>
        <w:widowControl w:val="true"/>
        <w:pBdr/>
        <w:spacing/>
        <w:ind w:firstLine="720"/>
        <w:rPr/>
      </w:pPr>
      <w:r>
        <w:t xml:space="preserve">For the primary analysis there are 649 records and 37 columns after feature engineering and normalization. The fou</w:t>
      </w:r>
      <w:r>
        <w:t xml:space="preserve">r added columns are distinguishable from the original 33. Performance-band counts sum to the record count, percentages sum to 100 before rounding, and missing counts remain zero. Tests also cover an empty input with the correct schema and zero-count bands.</w:t>
      </w:r>
      <w:r/>
    </w:p>
    <w:p>
      <w:pPr>
        <w:pStyle w:val="957"/>
        <w:keepNext w:val="true"/>
        <w:pBdr/>
        <w:spacing w:after="160" w:line="276" w:lineRule="auto"/>
        <w:ind w:firstLine="0"/>
        <w:jc w:val="center"/>
        <w:rPr/>
      </w:pPr>
      <w:r/>
      <w:bookmarkStart w:id="40" w:name="table_40"/>
      <w:r>
        <w:t xml:space="preserve">Table 5.1.</w:t>
      </w:r>
      <w:fldSimple w:instr="SEQ Table_5_1 \* ARABIC">
        <w:r>
          <w:t xml:space="preserve">1</w:t>
        </w:r>
      </w:fldSimple>
      <w:r>
        <w:t xml:space="preserve">: Summary statistics of the three assessment grades</w:t>
      </w:r>
      <w:bookmarkEnd w:id="40"/>
      <w:r/>
      <w:r/>
    </w:p>
    <w:tbl>
      <w:tblPr>
        <w:tblStyle w:val="919"/>
        <w:tblW w:w="0" w:type="auto"/>
        <w:tblBorders/>
        <w:tblLayout w:type="fixed"/>
        <w:tblLook w:val="04A0" w:firstRow="1" w:lastRow="0" w:firstColumn="1" w:lastColumn="0" w:noHBand="0" w:noVBand="1"/>
      </w:tblPr>
      <w:tblGrid>
        <w:gridCol w:w="1134"/>
        <w:gridCol w:w="1020"/>
        <w:gridCol w:w="1474"/>
        <w:gridCol w:w="1644"/>
        <w:gridCol w:w="1361"/>
        <w:gridCol w:w="1077"/>
        <w:gridCol w:w="1077"/>
      </w:tblGrid>
      <w:tr>
        <w:trPr>
          <w:cantSplit/>
          <w:tblHeader/>
        </w:trPr>
        <w:tc>
          <w:tcPr>
            <w:shd w:val="clear" w:color="auto" w:fill="e7e7e7"/>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sz w:val="22"/>
              </w:rPr>
              <w:t xml:space="preserve">Grade</w:t>
            </w:r>
            <w:r/>
          </w:p>
        </w:tc>
        <w:tc>
          <w:tcPr>
            <w:shd w:val="clear" w:color="auto" w:fill="e7e7e7"/>
            <w:tcBorders/>
            <w:tcMar>
              <w:left w:w="70" w:type="dxa"/>
              <w:top w:w="70" w:type="dxa"/>
              <w:right w:w="70" w:type="dxa"/>
              <w:bottom w:w="70" w:type="dxa"/>
            </w:tcMar>
            <w:tcW w:w="1020" w:type="dxa"/>
          </w:tcPr>
          <w:p>
            <w:pPr>
              <w:keepNext w:val="true"/>
              <w:pBdr/>
              <w:spacing w:after="40" w:before="40" w:line="252" w:lineRule="auto"/>
              <w:ind w:firstLine="0"/>
              <w:rPr/>
            </w:pPr>
            <w:r>
              <w:rPr>
                <w:rFonts w:ascii="Times New Roman" w:hAnsi="Times New Roman"/>
                <w:b/>
                <w:sz w:val="22"/>
              </w:rPr>
              <w:t xml:space="preserve">n</w:t>
            </w:r>
            <w:r/>
          </w:p>
        </w:tc>
        <w:tc>
          <w:tcPr>
            <w:shd w:val="clear" w:color="auto" w:fill="e7e7e7"/>
            <w:tcBorders/>
            <w:tcMar>
              <w:left w:w="70" w:type="dxa"/>
              <w:top w:w="70" w:type="dxa"/>
              <w:right w:w="70" w:type="dxa"/>
              <w:bottom w:w="70" w:type="dxa"/>
            </w:tcMar>
            <w:tcW w:w="1474" w:type="dxa"/>
          </w:tcPr>
          <w:p>
            <w:pPr>
              <w:keepNext w:val="true"/>
              <w:pBdr/>
              <w:spacing w:after="40" w:before="40" w:line="252" w:lineRule="auto"/>
              <w:ind w:firstLine="0"/>
              <w:rPr/>
            </w:pPr>
            <w:r>
              <w:rPr>
                <w:rFonts w:ascii="Times New Roman" w:hAnsi="Times New Roman"/>
                <w:b/>
                <w:sz w:val="22"/>
              </w:rPr>
              <w:t xml:space="preserve">Mean</w:t>
            </w:r>
            <w:r/>
          </w:p>
        </w:tc>
        <w:tc>
          <w:tcPr>
            <w:shd w:val="clear" w:color="auto" w:fill="e7e7e7"/>
            <w:tcBorders/>
            <w:tcMar>
              <w:left w:w="70" w:type="dxa"/>
              <w:top w:w="70" w:type="dxa"/>
              <w:right w:w="70" w:type="dxa"/>
              <w:bottom w:w="70" w:type="dxa"/>
            </w:tcMar>
            <w:tcW w:w="1644" w:type="dxa"/>
          </w:tcPr>
          <w:p>
            <w:pPr>
              <w:keepNext w:val="true"/>
              <w:pBdr/>
              <w:spacing w:after="40" w:before="40" w:line="252" w:lineRule="auto"/>
              <w:ind w:firstLine="0"/>
              <w:rPr/>
            </w:pPr>
            <w:r>
              <w:rPr>
                <w:rFonts w:ascii="Times New Roman" w:hAnsi="Times New Roman"/>
                <w:b/>
                <w:sz w:val="22"/>
              </w:rPr>
              <w:t xml:space="preserve">Sample SD</w:t>
            </w:r>
            <w:r/>
          </w:p>
        </w:tc>
        <w:tc>
          <w:tcPr>
            <w:shd w:val="clear" w:color="auto" w:fill="e7e7e7"/>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sz w:val="22"/>
              </w:rPr>
              <w:t xml:space="preserve">Median</w:t>
            </w:r>
            <w:r/>
          </w:p>
        </w:tc>
        <w:tc>
          <w:tcPr>
            <w:shd w:val="clear" w:color="auto" w:fill="e7e7e7"/>
            <w:tcBorders/>
            <w:tcMar>
              <w:left w:w="70" w:type="dxa"/>
              <w:top w:w="70" w:type="dxa"/>
              <w:right w:w="70" w:type="dxa"/>
              <w:bottom w:w="70" w:type="dxa"/>
            </w:tcMar>
            <w:tcW w:w="1077" w:type="dxa"/>
          </w:tcPr>
          <w:p>
            <w:pPr>
              <w:keepNext w:val="true"/>
              <w:pBdr/>
              <w:spacing w:after="40" w:before="40" w:line="252" w:lineRule="auto"/>
              <w:ind w:firstLine="0"/>
              <w:rPr/>
            </w:pPr>
            <w:r>
              <w:rPr>
                <w:rFonts w:ascii="Times New Roman" w:hAnsi="Times New Roman"/>
                <w:b/>
                <w:sz w:val="22"/>
              </w:rPr>
              <w:t xml:space="preserve">Min</w:t>
            </w:r>
            <w:r/>
          </w:p>
        </w:tc>
        <w:tc>
          <w:tcPr>
            <w:shd w:val="clear" w:color="auto" w:fill="e7e7e7"/>
            <w:tcBorders/>
            <w:tcMar>
              <w:left w:w="70" w:type="dxa"/>
              <w:top w:w="70" w:type="dxa"/>
              <w:right w:w="70" w:type="dxa"/>
              <w:bottom w:w="70" w:type="dxa"/>
            </w:tcMar>
            <w:tcW w:w="1077" w:type="dxa"/>
          </w:tcPr>
          <w:p>
            <w:pPr>
              <w:keepNext w:val="true"/>
              <w:pBdr/>
              <w:spacing w:after="40" w:before="40" w:line="252" w:lineRule="auto"/>
              <w:ind w:firstLine="0"/>
              <w:rPr/>
            </w:pPr>
            <w:r>
              <w:rPr>
                <w:rFonts w:ascii="Times New Roman" w:hAnsi="Times New Roman"/>
                <w:b/>
                <w:sz w:val="22"/>
              </w:rPr>
              <w:t xml:space="preserve">Max</w:t>
            </w:r>
            <w:r/>
          </w:p>
        </w:tc>
      </w:tr>
      <w:tr>
        <w:trPr>
          <w:cantSplit/>
        </w:trPr>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G1</w:t>
            </w:r>
            <w:r/>
          </w:p>
        </w:tc>
        <w:tc>
          <w:tcPr>
            <w:tcBorders/>
            <w:tcMar>
              <w:left w:w="70" w:type="dxa"/>
              <w:top w:w="70" w:type="dxa"/>
              <w:right w:w="70" w:type="dxa"/>
              <w:bottom w:w="70" w:type="dxa"/>
            </w:tcMar>
            <w:tcW w:w="1020" w:type="dxa"/>
          </w:tcPr>
          <w:p>
            <w:pPr>
              <w:keepNext w:val="true"/>
              <w:pBdr/>
              <w:spacing w:after="40" w:before="40" w:line="252" w:lineRule="auto"/>
              <w:ind w:firstLine="0"/>
              <w:rPr/>
            </w:pPr>
            <w:r>
              <w:rPr>
                <w:rFonts w:ascii="Times New Roman" w:hAnsi="Times New Roman"/>
                <w:b w:val="0"/>
                <w:sz w:val="22"/>
              </w:rPr>
              <w:t xml:space="preserve">649</w:t>
            </w:r>
            <w:r/>
          </w:p>
        </w:tc>
        <w:tc>
          <w:tcPr>
            <w:tcBorders/>
            <w:tcMar>
              <w:left w:w="70" w:type="dxa"/>
              <w:top w:w="70" w:type="dxa"/>
              <w:right w:w="70" w:type="dxa"/>
              <w:bottom w:w="70" w:type="dxa"/>
            </w:tcMar>
            <w:tcW w:w="1474" w:type="dxa"/>
          </w:tcPr>
          <w:p>
            <w:pPr>
              <w:keepNext w:val="true"/>
              <w:pBdr/>
              <w:spacing w:after="40" w:before="40" w:line="252" w:lineRule="auto"/>
              <w:ind w:firstLine="0"/>
              <w:rPr/>
            </w:pPr>
            <w:r>
              <w:rPr>
                <w:rFonts w:ascii="Times New Roman" w:hAnsi="Times New Roman"/>
                <w:b w:val="0"/>
                <w:sz w:val="22"/>
              </w:rPr>
              <w:t xml:space="preserve">11.399</w:t>
            </w:r>
            <w:r/>
          </w:p>
        </w:tc>
        <w:tc>
          <w:tcPr>
            <w:tcBorders/>
            <w:tcMar>
              <w:left w:w="70" w:type="dxa"/>
              <w:top w:w="70" w:type="dxa"/>
              <w:right w:w="70" w:type="dxa"/>
              <w:bottom w:w="70" w:type="dxa"/>
            </w:tcMar>
            <w:tcW w:w="1644" w:type="dxa"/>
          </w:tcPr>
          <w:p>
            <w:pPr>
              <w:keepNext w:val="true"/>
              <w:pBdr/>
              <w:spacing w:after="40" w:before="40" w:line="252" w:lineRule="auto"/>
              <w:ind w:firstLine="0"/>
              <w:rPr/>
            </w:pPr>
            <w:r>
              <w:rPr>
                <w:rFonts w:ascii="Times New Roman" w:hAnsi="Times New Roman"/>
                <w:b w:val="0"/>
                <w:sz w:val="22"/>
              </w:rPr>
              <w:t xml:space="preserve">2.745</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11</w:t>
            </w:r>
            <w:r/>
          </w:p>
        </w:tc>
        <w:tc>
          <w:tcPr>
            <w:tcBorders/>
            <w:tcMar>
              <w:left w:w="70" w:type="dxa"/>
              <w:top w:w="70" w:type="dxa"/>
              <w:right w:w="70" w:type="dxa"/>
              <w:bottom w:w="70" w:type="dxa"/>
            </w:tcMar>
            <w:tcW w:w="1077"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077" w:type="dxa"/>
          </w:tcPr>
          <w:p>
            <w:pPr>
              <w:keepNext w:val="true"/>
              <w:pBdr/>
              <w:spacing w:after="40" w:before="40" w:line="252" w:lineRule="auto"/>
              <w:ind w:firstLine="0"/>
              <w:rPr/>
            </w:pPr>
            <w:r>
              <w:rPr>
                <w:rFonts w:ascii="Times New Roman" w:hAnsi="Times New Roman"/>
                <w:b w:val="0"/>
                <w:sz w:val="22"/>
              </w:rPr>
              <w:t xml:space="preserve">19</w:t>
            </w:r>
            <w:r/>
          </w:p>
        </w:tc>
      </w:tr>
      <w:tr>
        <w:trPr>
          <w:cantSplit/>
        </w:trPr>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G2</w:t>
            </w:r>
            <w:r/>
          </w:p>
        </w:tc>
        <w:tc>
          <w:tcPr>
            <w:tcBorders/>
            <w:tcMar>
              <w:left w:w="70" w:type="dxa"/>
              <w:top w:w="70" w:type="dxa"/>
              <w:right w:w="70" w:type="dxa"/>
              <w:bottom w:w="70" w:type="dxa"/>
            </w:tcMar>
            <w:tcW w:w="1020" w:type="dxa"/>
          </w:tcPr>
          <w:p>
            <w:pPr>
              <w:keepNext w:val="true"/>
              <w:pBdr/>
              <w:spacing w:after="40" w:before="40" w:line="252" w:lineRule="auto"/>
              <w:ind w:firstLine="0"/>
              <w:rPr/>
            </w:pPr>
            <w:r>
              <w:rPr>
                <w:rFonts w:ascii="Times New Roman" w:hAnsi="Times New Roman"/>
                <w:b w:val="0"/>
                <w:sz w:val="22"/>
              </w:rPr>
              <w:t xml:space="preserve">649</w:t>
            </w:r>
            <w:r/>
          </w:p>
        </w:tc>
        <w:tc>
          <w:tcPr>
            <w:tcBorders/>
            <w:tcMar>
              <w:left w:w="70" w:type="dxa"/>
              <w:top w:w="70" w:type="dxa"/>
              <w:right w:w="70" w:type="dxa"/>
              <w:bottom w:w="70" w:type="dxa"/>
            </w:tcMar>
            <w:tcW w:w="1474" w:type="dxa"/>
          </w:tcPr>
          <w:p>
            <w:pPr>
              <w:keepNext w:val="true"/>
              <w:pBdr/>
              <w:spacing w:after="40" w:before="40" w:line="252" w:lineRule="auto"/>
              <w:ind w:firstLine="0"/>
              <w:rPr/>
            </w:pPr>
            <w:r>
              <w:rPr>
                <w:rFonts w:ascii="Times New Roman" w:hAnsi="Times New Roman"/>
                <w:b w:val="0"/>
                <w:sz w:val="22"/>
              </w:rPr>
              <w:t xml:space="preserve">11.570</w:t>
            </w:r>
            <w:r/>
          </w:p>
        </w:tc>
        <w:tc>
          <w:tcPr>
            <w:tcBorders/>
            <w:tcMar>
              <w:left w:w="70" w:type="dxa"/>
              <w:top w:w="70" w:type="dxa"/>
              <w:right w:w="70" w:type="dxa"/>
              <w:bottom w:w="70" w:type="dxa"/>
            </w:tcMar>
            <w:tcW w:w="1644" w:type="dxa"/>
          </w:tcPr>
          <w:p>
            <w:pPr>
              <w:keepNext w:val="true"/>
              <w:pBdr/>
              <w:spacing w:after="40" w:before="40" w:line="252" w:lineRule="auto"/>
              <w:ind w:firstLine="0"/>
              <w:rPr/>
            </w:pPr>
            <w:r>
              <w:rPr>
                <w:rFonts w:ascii="Times New Roman" w:hAnsi="Times New Roman"/>
                <w:b w:val="0"/>
                <w:sz w:val="22"/>
              </w:rPr>
              <w:t xml:space="preserve">2.914</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11</w:t>
            </w:r>
            <w:r/>
          </w:p>
        </w:tc>
        <w:tc>
          <w:tcPr>
            <w:tcBorders/>
            <w:tcMar>
              <w:left w:w="70" w:type="dxa"/>
              <w:top w:w="70" w:type="dxa"/>
              <w:right w:w="70" w:type="dxa"/>
              <w:bottom w:w="70" w:type="dxa"/>
            </w:tcMar>
            <w:tcW w:w="1077"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077" w:type="dxa"/>
          </w:tcPr>
          <w:p>
            <w:pPr>
              <w:keepNext w:val="true"/>
              <w:pBdr/>
              <w:spacing w:after="40" w:before="40" w:line="252" w:lineRule="auto"/>
              <w:ind w:firstLine="0"/>
              <w:rPr/>
            </w:pPr>
            <w:r>
              <w:rPr>
                <w:rFonts w:ascii="Times New Roman" w:hAnsi="Times New Roman"/>
                <w:b w:val="0"/>
                <w:sz w:val="22"/>
              </w:rPr>
              <w:t xml:space="preserve">19</w:t>
            </w:r>
            <w:r/>
          </w:p>
        </w:tc>
      </w:tr>
      <w:tr>
        <w:trPr>
          <w:cantSplit/>
        </w:trPr>
        <w:tc>
          <w:tcPr>
            <w:tcBorders/>
            <w:tcMar>
              <w:left w:w="70" w:type="dxa"/>
              <w:top w:w="70" w:type="dxa"/>
              <w:right w:w="70" w:type="dxa"/>
              <w:bottom w:w="70" w:type="dxa"/>
            </w:tcMar>
            <w:tcW w:w="1134" w:type="dxa"/>
          </w:tcPr>
          <w:p>
            <w:pPr>
              <w:keepNext w:val="false"/>
              <w:pBdr/>
              <w:spacing w:after="40" w:before="40" w:line="252" w:lineRule="auto"/>
              <w:ind w:firstLine="0"/>
              <w:rPr/>
            </w:pPr>
            <w:r>
              <w:rPr>
                <w:rFonts w:ascii="Times New Roman" w:hAnsi="Times New Roman"/>
                <w:b w:val="0"/>
                <w:sz w:val="22"/>
              </w:rPr>
              <w:t xml:space="preserve">G3</w:t>
            </w:r>
            <w:r/>
          </w:p>
        </w:tc>
        <w:tc>
          <w:tcPr>
            <w:tcBorders/>
            <w:tcMar>
              <w:left w:w="70" w:type="dxa"/>
              <w:top w:w="70" w:type="dxa"/>
              <w:right w:w="70" w:type="dxa"/>
              <w:bottom w:w="70" w:type="dxa"/>
            </w:tcMar>
            <w:tcW w:w="1020" w:type="dxa"/>
          </w:tcPr>
          <w:p>
            <w:pPr>
              <w:keepNext w:val="false"/>
              <w:pBdr/>
              <w:spacing w:after="40" w:before="40" w:line="252" w:lineRule="auto"/>
              <w:ind w:firstLine="0"/>
              <w:rPr/>
            </w:pPr>
            <w:r>
              <w:rPr>
                <w:rFonts w:ascii="Times New Roman" w:hAnsi="Times New Roman"/>
                <w:b w:val="0"/>
                <w:sz w:val="22"/>
              </w:rPr>
              <w:t xml:space="preserve">649</w:t>
            </w:r>
            <w:r/>
          </w:p>
        </w:tc>
        <w:tc>
          <w:tcPr>
            <w:tcBorders/>
            <w:tcMar>
              <w:left w:w="70" w:type="dxa"/>
              <w:top w:w="70" w:type="dxa"/>
              <w:right w:w="70" w:type="dxa"/>
              <w:bottom w:w="70" w:type="dxa"/>
            </w:tcMar>
            <w:tcW w:w="1474" w:type="dxa"/>
          </w:tcPr>
          <w:p>
            <w:pPr>
              <w:keepNext w:val="false"/>
              <w:pBdr/>
              <w:spacing w:after="40" w:before="40" w:line="252" w:lineRule="auto"/>
              <w:ind w:firstLine="0"/>
              <w:rPr/>
            </w:pPr>
            <w:r>
              <w:rPr>
                <w:rFonts w:ascii="Times New Roman" w:hAnsi="Times New Roman"/>
                <w:b w:val="0"/>
                <w:sz w:val="22"/>
              </w:rPr>
              <w:t xml:space="preserve">11.906</w:t>
            </w:r>
            <w:r/>
          </w:p>
        </w:tc>
        <w:tc>
          <w:tcPr>
            <w:tcBorders/>
            <w:tcMar>
              <w:left w:w="70" w:type="dxa"/>
              <w:top w:w="70" w:type="dxa"/>
              <w:right w:w="70" w:type="dxa"/>
              <w:bottom w:w="70" w:type="dxa"/>
            </w:tcMar>
            <w:tcW w:w="1644" w:type="dxa"/>
          </w:tcPr>
          <w:p>
            <w:pPr>
              <w:keepNext w:val="false"/>
              <w:pBdr/>
              <w:spacing w:after="40" w:before="40" w:line="252" w:lineRule="auto"/>
              <w:ind w:firstLine="0"/>
              <w:rPr/>
            </w:pPr>
            <w:r>
              <w:rPr>
                <w:rFonts w:ascii="Times New Roman" w:hAnsi="Times New Roman"/>
                <w:b w:val="0"/>
                <w:sz w:val="22"/>
              </w:rPr>
              <w:t xml:space="preserve">3.231</w:t>
            </w:r>
            <w:r/>
          </w:p>
        </w:tc>
        <w:tc>
          <w:tcPr>
            <w:tcBorders/>
            <w:tcMar>
              <w:left w:w="70" w:type="dxa"/>
              <w:top w:w="70" w:type="dxa"/>
              <w:right w:w="70" w:type="dxa"/>
              <w:bottom w:w="70" w:type="dxa"/>
            </w:tcMar>
            <w:tcW w:w="1361" w:type="dxa"/>
          </w:tcPr>
          <w:p>
            <w:pPr>
              <w:keepNext w:val="false"/>
              <w:pBdr/>
              <w:spacing w:after="40" w:before="40" w:line="252" w:lineRule="auto"/>
              <w:ind w:firstLine="0"/>
              <w:rPr/>
            </w:pPr>
            <w:r>
              <w:rPr>
                <w:rFonts w:ascii="Times New Roman" w:hAnsi="Times New Roman"/>
                <w:b w:val="0"/>
                <w:sz w:val="22"/>
              </w:rPr>
              <w:t xml:space="preserve">12</w:t>
            </w:r>
            <w:r/>
          </w:p>
        </w:tc>
        <w:tc>
          <w:tcPr>
            <w:tcBorders/>
            <w:tcMar>
              <w:left w:w="70" w:type="dxa"/>
              <w:top w:w="70" w:type="dxa"/>
              <w:right w:w="70" w:type="dxa"/>
              <w:bottom w:w="70" w:type="dxa"/>
            </w:tcMar>
            <w:tcW w:w="1077" w:type="dxa"/>
          </w:tcPr>
          <w:p>
            <w:pPr>
              <w:keepNext w:val="fals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077" w:type="dxa"/>
          </w:tcPr>
          <w:p>
            <w:pPr>
              <w:keepNext w:val="false"/>
              <w:pBdr/>
              <w:spacing w:after="40" w:before="40" w:line="252" w:lineRule="auto"/>
              <w:ind w:firstLine="0"/>
              <w:rPr/>
            </w:pPr>
            <w:r>
              <w:rPr>
                <w:rFonts w:ascii="Times New Roman" w:hAnsi="Times New Roman"/>
                <w:b w:val="0"/>
                <w:sz w:val="22"/>
              </w:rPr>
              <w:t xml:space="preserve">19</w:t>
            </w:r>
            <w:r/>
          </w:p>
        </w:tc>
      </w:tr>
    </w:tbl>
    <w:p>
      <w:pPr>
        <w:pBdr/>
        <w:spacing w:after="40"/>
        <w:ind/>
        <w:rPr/>
      </w:pPr>
      <w:r/>
      <w:r/>
    </w:p>
    <w:p>
      <w:pPr>
        <w:pStyle w:val="881"/>
        <w:numPr>
          <w:numId w:val="0"/>
        </w:numPr>
        <w:pBdr/>
        <w:spacing/>
        <w:ind/>
        <w:rPr/>
      </w:pPr>
      <w:r/>
      <w:bookmarkStart w:id="41" w:name="heading_41"/>
      <w:r>
        <w:t xml:space="preserve">5.2 Highest and lowest records</w:t>
      </w:r>
      <w:bookmarkEnd w:id="41"/>
      <w:r/>
      <w:r/>
    </w:p>
    <w:p>
      <w:pPr>
        <w:widowControl w:val="true"/>
        <w:pBdr/>
        <w:spacing/>
        <w:ind w:firstLine="720"/>
        <w:rPr/>
      </w:pPr>
      <w:r>
        <w:t xml:space="preserve">The notebook displays all original and derived colu</w:t>
      </w:r>
      <w:r>
        <w:t xml:space="preserve">mns for exactly ten highest and ten lowest records by G3. A stable sort preserves original source order within tied grades. Therefore the displayed ten are a reproducible selection, not a claim that an omitted record with the same grade is worse or better.</w:t>
      </w:r>
      <w:r/>
    </w:p>
    <w:p>
      <w:pPr>
        <w:widowControl w:val="true"/>
        <w:pBdr/>
        <w:spacing/>
        <w:ind w:firstLine="720"/>
        <w:rPr/>
      </w:pPr>
      <w:r>
        <w:t xml:space="preserve">Tables 5.2.1 and 5.2.2 show readable selected c</w:t>
      </w:r>
      <w:r>
        <w:t xml:space="preserve">olumns. The complete 37-column evidence is retained in the notebook and the top_10_all_columns.csv and bottom_10_all_columns.csv exports. Source indexes in these tables are zero-based; the five-record chart uses explicitly labelled one-based row positions.</w:t>
      </w:r>
      <w:r/>
    </w:p>
    <w:p>
      <w:pPr>
        <w:pStyle w:val="957"/>
        <w:keepNext w:val="true"/>
        <w:pBdr/>
        <w:spacing w:after="160" w:line="276" w:lineRule="auto"/>
        <w:ind w:firstLine="0"/>
        <w:jc w:val="center"/>
        <w:rPr/>
      </w:pPr>
      <w:r/>
      <w:bookmarkStart w:id="42" w:name="table_42"/>
      <w:r>
        <w:t xml:space="preserve">Table 5.2.</w:t>
      </w:r>
      <w:fldSimple w:instr="SEQ Table_5_2 \* ARABIC">
        <w:r>
          <w:t xml:space="preserve">1</w:t>
        </w:r>
      </w:fldSimple>
      <w:r>
        <w:t xml:space="preserve">: Highest ten final-grade records: selected columns</w:t>
      </w:r>
      <w:bookmarkEnd w:id="42"/>
      <w:r/>
      <w:r/>
    </w:p>
    <w:tbl>
      <w:tblPr>
        <w:tblStyle w:val="919"/>
        <w:tblW w:w="0" w:type="auto"/>
        <w:tblBorders/>
        <w:tblLayout w:type="fixed"/>
        <w:tblLook w:val="04A0" w:firstRow="1" w:lastRow="0" w:firstColumn="1" w:lastColumn="0" w:noHBand="0" w:noVBand="1"/>
      </w:tblPr>
      <w:tblGrid>
        <w:gridCol w:w="1814"/>
        <w:gridCol w:w="1361"/>
        <w:gridCol w:w="1134"/>
        <w:gridCol w:w="1134"/>
        <w:gridCol w:w="1134"/>
        <w:gridCol w:w="2211"/>
      </w:tblGrid>
      <w:tr>
        <w:trPr>
          <w:cantSplit/>
          <w:tblHeader/>
        </w:trPr>
        <w:tc>
          <w:tcPr>
            <w:shd w:val="clear" w:color="auto" w:fill="e7e7e7"/>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sz w:val="22"/>
              </w:rPr>
              <w:t xml:space="preserve">Source index</w:t>
            </w:r>
            <w:r/>
          </w:p>
        </w:tc>
        <w:tc>
          <w:tcPr>
            <w:shd w:val="clear" w:color="auto" w:fill="e7e7e7"/>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sz w:val="22"/>
              </w:rPr>
              <w:t xml:space="preserve">School</w:t>
            </w:r>
            <w:r/>
          </w:p>
        </w:tc>
        <w:tc>
          <w:tcPr>
            <w:shd w:val="clear" w:color="auto" w:fill="e7e7e7"/>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sz w:val="22"/>
              </w:rPr>
              <w:t xml:space="preserve">G1</w:t>
            </w:r>
            <w:r/>
          </w:p>
        </w:tc>
        <w:tc>
          <w:tcPr>
            <w:shd w:val="clear" w:color="auto" w:fill="e7e7e7"/>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sz w:val="22"/>
              </w:rPr>
              <w:t xml:space="preserve">G2</w:t>
            </w:r>
            <w:r/>
          </w:p>
        </w:tc>
        <w:tc>
          <w:tcPr>
            <w:shd w:val="clear" w:color="auto" w:fill="e7e7e7"/>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sz w:val="22"/>
              </w:rPr>
              <w:t xml:space="preserve">G3</w:t>
            </w:r>
            <w:r/>
          </w:p>
        </w:tc>
        <w:tc>
          <w:tcPr>
            <w:shd w:val="clear" w:color="auto" w:fill="e7e7e7"/>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sz w:val="22"/>
              </w:rPr>
              <w:t xml:space="preserve">Band</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338</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GP</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19</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19</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15–20</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636</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MS</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17</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19</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15–20</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113</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GP</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17</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15–20</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181</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GP</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17</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17</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15–20</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185</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GP</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16</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17</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15–20</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314</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GP</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16</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17</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15–20</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327</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GP</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17</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17</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15–20</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332</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GP</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15–20</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337</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GP</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17</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15–20</w:t>
            </w:r>
            <w:r/>
          </w:p>
        </w:tc>
      </w:tr>
      <w:tr>
        <w:trPr>
          <w:cantSplit/>
        </w:trPr>
        <w:tc>
          <w:tcPr>
            <w:tcBorders/>
            <w:tcMar>
              <w:left w:w="70" w:type="dxa"/>
              <w:top w:w="70" w:type="dxa"/>
              <w:right w:w="70" w:type="dxa"/>
              <w:bottom w:w="70" w:type="dxa"/>
            </w:tcMar>
            <w:tcW w:w="1814" w:type="dxa"/>
          </w:tcPr>
          <w:p>
            <w:pPr>
              <w:keepNext w:val="false"/>
              <w:pBdr/>
              <w:spacing w:after="40" w:before="40" w:line="252" w:lineRule="auto"/>
              <w:ind w:firstLine="0"/>
              <w:rPr/>
            </w:pPr>
            <w:r>
              <w:rPr>
                <w:rFonts w:ascii="Times New Roman" w:hAnsi="Times New Roman"/>
                <w:b w:val="0"/>
                <w:sz w:val="22"/>
              </w:rPr>
              <w:t xml:space="preserve">349</w:t>
            </w:r>
            <w:r/>
          </w:p>
        </w:tc>
        <w:tc>
          <w:tcPr>
            <w:tcBorders/>
            <w:tcMar>
              <w:left w:w="70" w:type="dxa"/>
              <w:top w:w="70" w:type="dxa"/>
              <w:right w:w="70" w:type="dxa"/>
              <w:bottom w:w="70" w:type="dxa"/>
            </w:tcMar>
            <w:tcW w:w="1361" w:type="dxa"/>
          </w:tcPr>
          <w:p>
            <w:pPr>
              <w:keepNext w:val="false"/>
              <w:pBdr/>
              <w:spacing w:after="40" w:before="40" w:line="252" w:lineRule="auto"/>
              <w:ind w:firstLine="0"/>
              <w:rPr/>
            </w:pPr>
            <w:r>
              <w:rPr>
                <w:rFonts w:ascii="Times New Roman" w:hAnsi="Times New Roman"/>
                <w:b w:val="0"/>
                <w:sz w:val="22"/>
              </w:rPr>
              <w:t xml:space="preserve">GP</w:t>
            </w:r>
            <w:r/>
          </w:p>
        </w:tc>
        <w:tc>
          <w:tcPr>
            <w:tcBorders/>
            <w:tcMar>
              <w:left w:w="70" w:type="dxa"/>
              <w:top w:w="70" w:type="dxa"/>
              <w:right w:w="70" w:type="dxa"/>
              <w:bottom w:w="70" w:type="dxa"/>
            </w:tcMar>
            <w:tcW w:w="1134" w:type="dxa"/>
          </w:tcPr>
          <w:p>
            <w:pPr>
              <w:keepNext w:val="fals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1134" w:type="dxa"/>
          </w:tcPr>
          <w:p>
            <w:pPr>
              <w:keepNext w:val="fals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1134" w:type="dxa"/>
          </w:tcPr>
          <w:p>
            <w:pPr>
              <w:keepNext w:val="false"/>
              <w:pBdr/>
              <w:spacing w:after="40" w:before="40" w:line="252" w:lineRule="auto"/>
              <w:ind w:firstLine="0"/>
              <w:rPr/>
            </w:pPr>
            <w:r>
              <w:rPr>
                <w:rFonts w:ascii="Times New Roman" w:hAnsi="Times New Roman"/>
                <w:b w:val="0"/>
                <w:sz w:val="22"/>
              </w:rPr>
              <w:t xml:space="preserve">18</w:t>
            </w:r>
            <w:r/>
          </w:p>
        </w:tc>
        <w:tc>
          <w:tcPr>
            <w:tcBorders/>
            <w:tcMar>
              <w:left w:w="70" w:type="dxa"/>
              <w:top w:w="70" w:type="dxa"/>
              <w:right w:w="70" w:type="dxa"/>
              <w:bottom w:w="70" w:type="dxa"/>
            </w:tcMar>
            <w:tcW w:w="2211" w:type="dxa"/>
          </w:tcPr>
          <w:p>
            <w:pPr>
              <w:keepNext w:val="false"/>
              <w:pBdr/>
              <w:spacing w:after="40" w:before="40" w:line="252" w:lineRule="auto"/>
              <w:ind w:firstLine="0"/>
              <w:rPr/>
            </w:pPr>
            <w:r>
              <w:rPr>
                <w:rFonts w:ascii="Times New Roman" w:hAnsi="Times New Roman"/>
                <w:b w:val="0"/>
                <w:sz w:val="22"/>
              </w:rPr>
              <w:t xml:space="preserve">15–20</w:t>
            </w:r>
            <w:r/>
          </w:p>
        </w:tc>
      </w:tr>
    </w:tbl>
    <w:p>
      <w:pPr>
        <w:pBdr/>
        <w:spacing w:after="40"/>
        <w:ind/>
        <w:rPr/>
      </w:pPr>
      <w:r/>
      <w:r/>
    </w:p>
    <w:p>
      <w:pPr>
        <w:pStyle w:val="957"/>
        <w:keepNext w:val="true"/>
        <w:pBdr/>
        <w:spacing w:after="160" w:line="276" w:lineRule="auto"/>
        <w:ind w:firstLine="0"/>
        <w:jc w:val="center"/>
        <w:rPr/>
      </w:pPr>
      <w:r/>
      <w:bookmarkStart w:id="43" w:name="table_43"/>
      <w:r>
        <w:t xml:space="preserve">Table 5.2.</w:t>
      </w:r>
      <w:fldSimple w:instr="SEQ Table_5_2 \* ARABIC">
        <w:r>
          <w:t xml:space="preserve">2</w:t>
        </w:r>
      </w:fldSimple>
      <w:r>
        <w:t xml:space="preserve">: Lowest ten final-grade records: selected columns</w:t>
      </w:r>
      <w:bookmarkEnd w:id="43"/>
      <w:r/>
      <w:r/>
    </w:p>
    <w:tbl>
      <w:tblPr>
        <w:tblStyle w:val="919"/>
        <w:tblW w:w="0" w:type="auto"/>
        <w:tblBorders/>
        <w:tblLayout w:type="fixed"/>
        <w:tblLook w:val="04A0" w:firstRow="1" w:lastRow="0" w:firstColumn="1" w:lastColumn="0" w:noHBand="0" w:noVBand="1"/>
      </w:tblPr>
      <w:tblGrid>
        <w:gridCol w:w="1814"/>
        <w:gridCol w:w="1361"/>
        <w:gridCol w:w="1134"/>
        <w:gridCol w:w="1134"/>
        <w:gridCol w:w="1134"/>
        <w:gridCol w:w="2211"/>
      </w:tblGrid>
      <w:tr>
        <w:trPr>
          <w:cantSplit/>
          <w:tblHeader/>
        </w:trPr>
        <w:tc>
          <w:tcPr>
            <w:shd w:val="clear" w:color="auto" w:fill="e7e7e7"/>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sz w:val="22"/>
              </w:rPr>
              <w:t xml:space="preserve">Source index</w:t>
            </w:r>
            <w:r/>
          </w:p>
        </w:tc>
        <w:tc>
          <w:tcPr>
            <w:shd w:val="clear" w:color="auto" w:fill="e7e7e7"/>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sz w:val="22"/>
              </w:rPr>
              <w:t xml:space="preserve">School</w:t>
            </w:r>
            <w:r/>
          </w:p>
        </w:tc>
        <w:tc>
          <w:tcPr>
            <w:shd w:val="clear" w:color="auto" w:fill="e7e7e7"/>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sz w:val="22"/>
              </w:rPr>
              <w:t xml:space="preserve">G1</w:t>
            </w:r>
            <w:r/>
          </w:p>
        </w:tc>
        <w:tc>
          <w:tcPr>
            <w:shd w:val="clear" w:color="auto" w:fill="e7e7e7"/>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sz w:val="22"/>
              </w:rPr>
              <w:t xml:space="preserve">G2</w:t>
            </w:r>
            <w:r/>
          </w:p>
        </w:tc>
        <w:tc>
          <w:tcPr>
            <w:shd w:val="clear" w:color="auto" w:fill="e7e7e7"/>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sz w:val="22"/>
              </w:rPr>
              <w:t xml:space="preserve">G3</w:t>
            </w:r>
            <w:r/>
          </w:p>
        </w:tc>
        <w:tc>
          <w:tcPr>
            <w:shd w:val="clear" w:color="auto" w:fill="e7e7e7"/>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sz w:val="22"/>
              </w:rPr>
              <w:t xml:space="preserve">Band</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163</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GP</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11</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9</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0–9</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440</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MS</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7</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0–9</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519</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MS</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8</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7</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0–9</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563</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MS</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7</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0–9</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567</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MS</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4</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0–9</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583</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MS</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8</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6</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0–9</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586</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MS</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8</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8</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0–9</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597</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MS</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9</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0–9</w:t>
            </w:r>
            <w:r/>
          </w:p>
        </w:tc>
      </w:tr>
      <w:tr>
        <w:trPr>
          <w:cantSplit/>
        </w:trPr>
        <w:tc>
          <w:tcPr>
            <w:tcBorders/>
            <w:tcMar>
              <w:left w:w="70" w:type="dxa"/>
              <w:top w:w="70" w:type="dxa"/>
              <w:right w:w="70" w:type="dxa"/>
              <w:bottom w:w="70" w:type="dxa"/>
            </w:tcMar>
            <w:tcW w:w="1814" w:type="dxa"/>
          </w:tcPr>
          <w:p>
            <w:pPr>
              <w:keepNext w:val="true"/>
              <w:pBdr/>
              <w:spacing w:after="40" w:before="40" w:line="252" w:lineRule="auto"/>
              <w:ind w:firstLine="0"/>
              <w:rPr/>
            </w:pPr>
            <w:r>
              <w:rPr>
                <w:rFonts w:ascii="Times New Roman" w:hAnsi="Times New Roman"/>
                <w:b w:val="0"/>
                <w:sz w:val="22"/>
              </w:rPr>
              <w:t xml:space="preserve">603</w:t>
            </w:r>
            <w:r/>
          </w:p>
        </w:tc>
        <w:tc>
          <w:tcPr>
            <w:tcBorders/>
            <w:tcMar>
              <w:left w:w="70" w:type="dxa"/>
              <w:top w:w="70" w:type="dxa"/>
              <w:right w:w="70" w:type="dxa"/>
              <w:bottom w:w="70" w:type="dxa"/>
            </w:tcMar>
            <w:tcW w:w="1361" w:type="dxa"/>
          </w:tcPr>
          <w:p>
            <w:pPr>
              <w:keepNext w:val="true"/>
              <w:pBdr/>
              <w:spacing w:after="40" w:before="40" w:line="252" w:lineRule="auto"/>
              <w:ind w:firstLine="0"/>
              <w:rPr/>
            </w:pPr>
            <w:r>
              <w:rPr>
                <w:rFonts w:ascii="Times New Roman" w:hAnsi="Times New Roman"/>
                <w:b w:val="0"/>
                <w:sz w:val="22"/>
              </w:rPr>
              <w:t xml:space="preserve">MS</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5</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134" w:type="dxa"/>
          </w:tcPr>
          <w:p>
            <w:pPr>
              <w:keepNext w:val="tru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2211" w:type="dxa"/>
          </w:tcPr>
          <w:p>
            <w:pPr>
              <w:keepNext w:val="true"/>
              <w:pBdr/>
              <w:spacing w:after="40" w:before="40" w:line="252" w:lineRule="auto"/>
              <w:ind w:firstLine="0"/>
              <w:rPr/>
            </w:pPr>
            <w:r>
              <w:rPr>
                <w:rFonts w:ascii="Times New Roman" w:hAnsi="Times New Roman"/>
                <w:b w:val="0"/>
                <w:sz w:val="22"/>
              </w:rPr>
              <w:t xml:space="preserve">0–9</w:t>
            </w:r>
            <w:r/>
          </w:p>
        </w:tc>
      </w:tr>
      <w:tr>
        <w:trPr>
          <w:cantSplit/>
        </w:trPr>
        <w:tc>
          <w:tcPr>
            <w:tcBorders/>
            <w:tcMar>
              <w:left w:w="70" w:type="dxa"/>
              <w:top w:w="70" w:type="dxa"/>
              <w:right w:w="70" w:type="dxa"/>
              <w:bottom w:w="70" w:type="dxa"/>
            </w:tcMar>
            <w:tcW w:w="1814" w:type="dxa"/>
          </w:tcPr>
          <w:p>
            <w:pPr>
              <w:keepNext w:val="false"/>
              <w:pBdr/>
              <w:spacing w:after="40" w:before="40" w:line="252" w:lineRule="auto"/>
              <w:ind w:firstLine="0"/>
              <w:rPr/>
            </w:pPr>
            <w:r>
              <w:rPr>
                <w:rFonts w:ascii="Times New Roman" w:hAnsi="Times New Roman"/>
                <w:b w:val="0"/>
                <w:sz w:val="22"/>
              </w:rPr>
              <w:t xml:space="preserve">605</w:t>
            </w:r>
            <w:r/>
          </w:p>
        </w:tc>
        <w:tc>
          <w:tcPr>
            <w:tcBorders/>
            <w:tcMar>
              <w:left w:w="70" w:type="dxa"/>
              <w:top w:w="70" w:type="dxa"/>
              <w:right w:w="70" w:type="dxa"/>
              <w:bottom w:w="70" w:type="dxa"/>
            </w:tcMar>
            <w:tcW w:w="1361" w:type="dxa"/>
          </w:tcPr>
          <w:p>
            <w:pPr>
              <w:keepNext w:val="false"/>
              <w:pBdr/>
              <w:spacing w:after="40" w:before="40" w:line="252" w:lineRule="auto"/>
              <w:ind w:firstLine="0"/>
              <w:rPr/>
            </w:pPr>
            <w:r>
              <w:rPr>
                <w:rFonts w:ascii="Times New Roman" w:hAnsi="Times New Roman"/>
                <w:b w:val="0"/>
                <w:sz w:val="22"/>
              </w:rPr>
              <w:t xml:space="preserve">MS</w:t>
            </w:r>
            <w:r/>
          </w:p>
        </w:tc>
        <w:tc>
          <w:tcPr>
            <w:tcBorders/>
            <w:tcMar>
              <w:left w:w="70" w:type="dxa"/>
              <w:top w:w="70" w:type="dxa"/>
              <w:right w:w="70" w:type="dxa"/>
              <w:bottom w:w="70" w:type="dxa"/>
            </w:tcMar>
            <w:tcW w:w="1134" w:type="dxa"/>
          </w:tcPr>
          <w:p>
            <w:pPr>
              <w:keepNext w:val="false"/>
              <w:pBdr/>
              <w:spacing w:after="40" w:before="40" w:line="252" w:lineRule="auto"/>
              <w:ind w:firstLine="0"/>
              <w:rPr/>
            </w:pPr>
            <w:r>
              <w:rPr>
                <w:rFonts w:ascii="Times New Roman" w:hAnsi="Times New Roman"/>
                <w:b w:val="0"/>
                <w:sz w:val="22"/>
              </w:rPr>
              <w:t xml:space="preserve">5</w:t>
            </w:r>
            <w:r/>
          </w:p>
        </w:tc>
        <w:tc>
          <w:tcPr>
            <w:tcBorders/>
            <w:tcMar>
              <w:left w:w="70" w:type="dxa"/>
              <w:top w:w="70" w:type="dxa"/>
              <w:right w:w="70" w:type="dxa"/>
              <w:bottom w:w="70" w:type="dxa"/>
            </w:tcMar>
            <w:tcW w:w="1134" w:type="dxa"/>
          </w:tcPr>
          <w:p>
            <w:pPr>
              <w:keepNext w:val="fals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1134" w:type="dxa"/>
          </w:tcPr>
          <w:p>
            <w:pPr>
              <w:keepNext w:val="false"/>
              <w:pBdr/>
              <w:spacing w:after="40" w:before="40" w:line="252" w:lineRule="auto"/>
              <w:ind w:firstLine="0"/>
              <w:rPr/>
            </w:pPr>
            <w:r>
              <w:rPr>
                <w:rFonts w:ascii="Times New Roman" w:hAnsi="Times New Roman"/>
                <w:b w:val="0"/>
                <w:sz w:val="22"/>
              </w:rPr>
              <w:t xml:space="preserve">0</w:t>
            </w:r>
            <w:r/>
          </w:p>
        </w:tc>
        <w:tc>
          <w:tcPr>
            <w:tcBorders/>
            <w:tcMar>
              <w:left w:w="70" w:type="dxa"/>
              <w:top w:w="70" w:type="dxa"/>
              <w:right w:w="70" w:type="dxa"/>
              <w:bottom w:w="70" w:type="dxa"/>
            </w:tcMar>
            <w:tcW w:w="2211" w:type="dxa"/>
          </w:tcPr>
          <w:p>
            <w:pPr>
              <w:keepNext w:val="false"/>
              <w:pBdr/>
              <w:spacing w:after="40" w:before="40" w:line="252" w:lineRule="auto"/>
              <w:ind w:firstLine="0"/>
              <w:rPr/>
            </w:pPr>
            <w:r>
              <w:rPr>
                <w:rFonts w:ascii="Times New Roman" w:hAnsi="Times New Roman"/>
                <w:b w:val="0"/>
                <w:sz w:val="22"/>
              </w:rPr>
              <w:t xml:space="preserve">0–9</w:t>
            </w:r>
            <w:r/>
          </w:p>
        </w:tc>
      </w:tr>
    </w:tbl>
    <w:p>
      <w:pPr>
        <w:pBdr/>
        <w:spacing w:after="40"/>
        <w:ind/>
        <w:rPr/>
      </w:pPr>
      <w:r/>
      <w:r/>
    </w:p>
    <w:p>
      <w:pPr>
        <w:pStyle w:val="881"/>
        <w:numPr>
          <w:numId w:val="0"/>
        </w:numPr>
        <w:pBdr/>
        <w:spacing/>
        <w:ind/>
        <w:rPr/>
      </w:pPr>
      <w:r/>
      <w:bookmarkStart w:id="44" w:name="heading_44"/>
      <w:r>
        <w:t xml:space="preserve">5.3 Findings and practical interpretation</w:t>
      </w:r>
      <w:bookmarkEnd w:id="44"/>
      <w:r/>
      <w:r/>
    </w:p>
    <w:p>
      <w:pPr>
        <w:widowControl w:val="true"/>
        <w:pBdr/>
        <w:spacing/>
        <w:ind w:firstLine="720"/>
        <w:rPr/>
      </w:pPr>
      <w:r>
        <w:t xml:space="preserve">Three findings summarize the evidence. The final-grade distribution has mean 11.906 and median 12; the 10–14 band contain</w:t>
      </w:r>
      <w:r>
        <w:t xml:space="preserve">s the largest share (64.41%). Earlier G2 grades have a strong positive association with final grades. Among the original numerical/ordinal contextual factors examined, the recorded failures category has the strongest rank association with G3 (ρ = -0.4484).</w:t>
      </w:r>
      <w:r/>
    </w:p>
    <w:p>
      <w:pPr>
        <w:widowControl w:val="true"/>
        <w:pBdr/>
        <w:spacing/>
        <w:ind w:firstLine="720"/>
        <w:rPr/>
      </w:pPr>
      <w:r>
        <w:t xml:space="preserve">The association ranking and grouped means justify closer examination of records with a history of difficulty, but they do not establish </w:t>
      </w:r>
      <w:r>
        <w:t xml:space="preserve">an effective intervention. A practical next study could investigate support needs using prospective measurements and explicit controls for prior achievement. No expected benefit, causal effect size or success rate is asserted from the present observations.</w:t>
      </w:r>
      <w:r/>
    </w:p>
    <w:p>
      <w:pPr>
        <w:widowControl w:val="true"/>
        <w:pBdr/>
        <w:spacing/>
        <w:ind w:firstLine="720"/>
        <w:rPr/>
      </w:pPr>
      <w:r>
        <w:t xml:space="preserve">The missingness exercise demonstrates why treatment decisions should be reported rather than </w:t>
      </w:r>
      <w:r>
        <w:t xml:space="preserve">hidden. Both treatments eliminate NaN values, yet they change the distribution or population being summarized. Retaining the known original measurements for the substantive analysis separates a teaching demonstration from the evidence used for conclusions.</w:t>
      </w:r>
      <w:r/>
    </w:p>
    <w:p>
      <w:pPr>
        <w:pStyle w:val="881"/>
        <w:numPr>
          <w:numId w:val="0"/>
        </w:numPr>
        <w:pBdr/>
        <w:spacing/>
        <w:ind/>
        <w:rPr/>
      </w:pPr>
      <w:r/>
      <w:bookmarkStart w:id="45" w:name="heading_45"/>
      <w:r>
        <w:t xml:space="preserve">5.4 Limitations</w:t>
      </w:r>
      <w:bookmarkEnd w:id="45"/>
      <w:r/>
      <w:r/>
    </w:p>
    <w:p>
      <w:pPr>
        <w:widowControl w:val="true"/>
        <w:pBdr/>
        <w:spacing/>
        <w:ind w:firstLine="720"/>
        <w:rPr/>
      </w:pPr>
      <w:r>
        <w:t xml:space="preserve">The observations come from two Portuguese schools and one subject; </w:t>
      </w:r>
      <w:r>
        <w:t xml:space="preserve">they are not a representative sample of TDTU students or all educational settings. Questionnaire variables may involve measurement error. Ordinal codes, the ambiguity in the upper failures code, unequal group sizes and tied scores constrain interpretation.</w:t>
      </w:r>
      <w:r/>
    </w:p>
    <w:p>
      <w:pPr>
        <w:widowControl w:val="true"/>
        <w:pBdr/>
        <w:spacing/>
        <w:ind w:firstLine="720"/>
        <w:rPr/>
      </w:pPr>
      <w:r>
        <w:t xml:space="preserve">The analysis does not adjust for confounding or estimate multivariable effects. Correlation and group comparisons do not imply causation. The single missing-dat</w:t>
      </w:r>
      <w:r>
        <w:t xml:space="preserve">a simulation uses an MCAR mechanism and a fixed mask, and it cannot characterize all missingness patterns. The absence of a prediction model is deliberate because the assignment requires exploratory analysis and transformation rather than model evaluation.</w:t>
      </w:r>
      <w:r/>
    </w:p>
    <w:p>
      <w:pPr>
        <w:widowControl w:val="true"/>
        <w:pBdr/>
        <w:spacing/>
        <w:ind w:firstLine="720"/>
        <w:rPr/>
      </w:pPr>
      <w:r>
        <w:t xml:space="preserve">Reproducibility checks confirm that the </w:t>
      </w:r>
      <w:r>
        <w:t xml:space="preserve">documented operations execute and reproduce their outputs. They do not validate every source measurement or replace subject-matter judgement. These limits should be stated during the presentation, especially when discussing the apparently strongest factor.</w:t>
      </w:r>
      <w:r/>
    </w:p>
    <w:p>
      <w:pPr>
        <w:pStyle w:val="881"/>
        <w:numPr>
          <w:numId w:val="0"/>
        </w:numPr>
        <w:pBdr/>
        <w:spacing/>
        <w:ind/>
        <w:rPr/>
      </w:pPr>
      <w:r/>
      <w:bookmarkStart w:id="46" w:name="heading_46"/>
      <w:r>
        <w:t xml:space="preserve">5.5 Proposed presentation responsibilities</w:t>
      </w:r>
      <w:bookmarkEnd w:id="46"/>
      <w:r/>
      <w:r/>
    </w:p>
    <w:p>
      <w:pPr>
        <w:widowControl w:val="true"/>
        <w:pBdr/>
        <w:spacing/>
        <w:ind w:firstLine="720"/>
        <w:rPr/>
      </w:pPr>
      <w:r>
        <w:t xml:space="preserve">The fol</w:t>
      </w:r>
      <w:r>
        <w:t xml:space="preserve">lowing allocation is a proposal for preparing and rehearsing the presentation. It is not a statement of completed work or an assessment of individual contribution. Actual contribution percentages have not been supplied and are intentionally not fabricated.</w:t>
      </w:r>
      <w:r/>
    </w:p>
    <w:p>
      <w:pPr>
        <w:pStyle w:val="957"/>
        <w:keepNext w:val="true"/>
        <w:pBdr/>
        <w:spacing w:after="160" w:line="276" w:lineRule="auto"/>
        <w:ind w:firstLine="0"/>
        <w:jc w:val="center"/>
        <w:rPr/>
      </w:pPr>
      <w:r/>
      <w:bookmarkStart w:id="47" w:name="table_47"/>
      <w:r>
        <w:t xml:space="preserve">Table 5.5.</w:t>
      </w:r>
      <w:fldSimple w:instr="SEQ Table_5_5 \* ARABIC">
        <w:r>
          <w:t xml:space="preserve">1</w:t>
        </w:r>
      </w:fldSimple>
      <w:r>
        <w:t xml:space="preserve">: Proposed presentation allocation, not a contribution record</w:t>
      </w:r>
      <w:bookmarkEnd w:id="47"/>
      <w:r/>
      <w:r/>
    </w:p>
    <w:tbl>
      <w:tblPr>
        <w:tblStyle w:val="919"/>
        <w:tblW w:w="0" w:type="auto"/>
        <w:tblBorders/>
        <w:tblLayout w:type="fixed"/>
        <w:tblLook w:val="04A0" w:firstRow="1" w:lastRow="0" w:firstColumn="1" w:lastColumn="0" w:noHBand="0" w:noVBand="1"/>
      </w:tblPr>
      <w:tblGrid>
        <w:gridCol w:w="4139"/>
        <w:gridCol w:w="4649"/>
      </w:tblGrid>
      <w:tr>
        <w:trPr>
          <w:cantSplit/>
          <w:tblHeader/>
        </w:trPr>
        <w:tc>
          <w:tcPr>
            <w:shd w:val="clear" w:color="auto" w:fill="e7e7e7"/>
            <w:tcBorders/>
            <w:tcMar>
              <w:left w:w="70" w:type="dxa"/>
              <w:top w:w="70" w:type="dxa"/>
              <w:right w:w="70" w:type="dxa"/>
              <w:bottom w:w="70" w:type="dxa"/>
            </w:tcMar>
            <w:tcW w:w="4139" w:type="dxa"/>
          </w:tcPr>
          <w:p>
            <w:pPr>
              <w:keepNext w:val="true"/>
              <w:pBdr/>
              <w:spacing w:after="40" w:before="40" w:line="252" w:lineRule="auto"/>
              <w:ind w:firstLine="0"/>
              <w:rPr/>
            </w:pPr>
            <w:r>
              <w:rPr>
                <w:rFonts w:ascii="Times New Roman" w:hAnsi="Times New Roman"/>
                <w:b/>
                <w:sz w:val="22"/>
              </w:rPr>
              <w:t xml:space="preserve">Member</w:t>
            </w:r>
            <w:r/>
          </w:p>
        </w:tc>
        <w:tc>
          <w:tcPr>
            <w:shd w:val="clear" w:color="auto" w:fill="e7e7e7"/>
            <w:tcBorders/>
            <w:tcMar>
              <w:left w:w="70" w:type="dxa"/>
              <w:top w:w="70" w:type="dxa"/>
              <w:right w:w="70" w:type="dxa"/>
              <w:bottom w:w="70" w:type="dxa"/>
            </w:tcMar>
            <w:tcW w:w="4649" w:type="dxa"/>
          </w:tcPr>
          <w:p>
            <w:pPr>
              <w:keepNext w:val="true"/>
              <w:pBdr/>
              <w:spacing w:after="40" w:before="40" w:line="252" w:lineRule="auto"/>
              <w:ind w:firstLine="0"/>
              <w:rPr/>
            </w:pPr>
            <w:r>
              <w:rPr>
                <w:rFonts w:ascii="Times New Roman" w:hAnsi="Times New Roman"/>
                <w:b/>
                <w:sz w:val="22"/>
              </w:rPr>
              <w:t xml:space="preserve">Proposed responsibility</w:t>
            </w:r>
            <w:r/>
          </w:p>
        </w:tc>
      </w:tr>
      <w:tr>
        <w:trPr>
          <w:cantSplit/>
        </w:trPr>
        <w:tc>
          <w:tcPr>
            <w:tcBorders/>
            <w:tcMar>
              <w:left w:w="70" w:type="dxa"/>
              <w:top w:w="70" w:type="dxa"/>
              <w:right w:w="70" w:type="dxa"/>
              <w:bottom w:w="70" w:type="dxa"/>
            </w:tcMar>
            <w:tcW w:w="4139" w:type="dxa"/>
          </w:tcPr>
          <w:p>
            <w:pPr>
              <w:keepNext w:val="true"/>
              <w:pBdr/>
              <w:spacing w:after="40" w:before="40" w:line="252" w:lineRule="auto"/>
              <w:ind w:firstLine="0"/>
              <w:rPr/>
            </w:pPr>
            <w:r>
              <w:rPr>
                <w:rFonts w:ascii="Times New Roman" w:hAnsi="Times New Roman"/>
                <w:b w:val="0"/>
                <w:sz w:val="22"/>
              </w:rPr>
              <w:t xml:space="preserve">NGO LAM TIEN — 524H0195</w:t>
            </w:r>
            <w:r/>
          </w:p>
        </w:tc>
        <w:tc>
          <w:tcPr>
            <w:tcBorders/>
            <w:tcMar>
              <w:left w:w="70" w:type="dxa"/>
              <w:top w:w="70" w:type="dxa"/>
              <w:right w:w="70" w:type="dxa"/>
              <w:bottom w:w="70" w:type="dxa"/>
            </w:tcMar>
            <w:tcW w:w="4649" w:type="dxa"/>
          </w:tcPr>
          <w:p>
            <w:pPr>
              <w:keepNext w:val="true"/>
              <w:pBdr/>
              <w:spacing w:after="40" w:before="40" w:line="252" w:lineRule="auto"/>
              <w:ind w:firstLine="0"/>
              <w:rPr/>
            </w:pPr>
            <w:r>
              <w:rPr>
                <w:rFonts w:ascii="Times New Roman" w:hAnsi="Times New Roman"/>
                <w:b w:val="0"/>
                <w:sz w:val="22"/>
              </w:rPr>
              <w:t xml:space="preserve">Introduction, dataset and Part I</w:t>
            </w:r>
            <w:r/>
          </w:p>
        </w:tc>
      </w:tr>
      <w:tr>
        <w:trPr>
          <w:cantSplit/>
        </w:trPr>
        <w:tc>
          <w:tcPr>
            <w:tcBorders/>
            <w:tcMar>
              <w:left w:w="70" w:type="dxa"/>
              <w:top w:w="70" w:type="dxa"/>
              <w:right w:w="70" w:type="dxa"/>
              <w:bottom w:w="70" w:type="dxa"/>
            </w:tcMar>
            <w:tcW w:w="4139" w:type="dxa"/>
          </w:tcPr>
          <w:p>
            <w:pPr>
              <w:keepNext w:val="true"/>
              <w:pBdr/>
              <w:spacing w:after="40" w:before="40" w:line="252" w:lineRule="auto"/>
              <w:ind w:firstLine="0"/>
              <w:rPr/>
            </w:pPr>
            <w:r>
              <w:rPr>
                <w:rFonts w:ascii="Times New Roman" w:hAnsi="Times New Roman"/>
                <w:b w:val="0"/>
                <w:sz w:val="22"/>
              </w:rPr>
              <w:t xml:space="preserve">NGUYEN CONG THANH — 524H0191</w:t>
            </w:r>
            <w:r/>
          </w:p>
        </w:tc>
        <w:tc>
          <w:tcPr>
            <w:tcBorders/>
            <w:tcMar>
              <w:left w:w="70" w:type="dxa"/>
              <w:top w:w="70" w:type="dxa"/>
              <w:right w:w="70" w:type="dxa"/>
              <w:bottom w:w="70" w:type="dxa"/>
            </w:tcMar>
            <w:tcW w:w="4649" w:type="dxa"/>
          </w:tcPr>
          <w:p>
            <w:pPr>
              <w:keepNext w:val="true"/>
              <w:pBdr/>
              <w:spacing w:after="40" w:before="40" w:line="252" w:lineRule="auto"/>
              <w:ind w:firstLine="0"/>
              <w:rPr/>
            </w:pPr>
            <w:r>
              <w:rPr>
                <w:rFonts w:ascii="Times New Roman" w:hAnsi="Times New Roman"/>
                <w:b w:val="0"/>
                <w:sz w:val="22"/>
              </w:rPr>
              <w:t xml:space="preserve">Part II: features, groups and transformation</w:t>
            </w:r>
            <w:r/>
          </w:p>
        </w:tc>
      </w:tr>
      <w:tr>
        <w:trPr>
          <w:cantSplit/>
        </w:trPr>
        <w:tc>
          <w:tcPr>
            <w:tcBorders/>
            <w:tcMar>
              <w:left w:w="70" w:type="dxa"/>
              <w:top w:w="70" w:type="dxa"/>
              <w:right w:w="70" w:type="dxa"/>
              <w:bottom w:w="70" w:type="dxa"/>
            </w:tcMar>
            <w:tcW w:w="4139" w:type="dxa"/>
          </w:tcPr>
          <w:p>
            <w:pPr>
              <w:keepNext w:val="true"/>
              <w:pBdr/>
              <w:spacing w:after="40" w:before="40" w:line="252" w:lineRule="auto"/>
              <w:ind w:firstLine="0"/>
              <w:rPr/>
            </w:pPr>
            <w:r>
              <w:rPr>
                <w:rFonts w:ascii="Times New Roman" w:hAnsi="Times New Roman"/>
                <w:b w:val="0"/>
                <w:sz w:val="22"/>
              </w:rPr>
              <w:t xml:space="preserve">NGUYEN LE NHAT TAM — 524H0186</w:t>
            </w:r>
            <w:r/>
          </w:p>
        </w:tc>
        <w:tc>
          <w:tcPr>
            <w:tcBorders/>
            <w:tcMar>
              <w:left w:w="70" w:type="dxa"/>
              <w:top w:w="70" w:type="dxa"/>
              <w:right w:w="70" w:type="dxa"/>
              <w:bottom w:w="70" w:type="dxa"/>
            </w:tcMar>
            <w:tcW w:w="4649" w:type="dxa"/>
          </w:tcPr>
          <w:p>
            <w:pPr>
              <w:keepNext w:val="true"/>
              <w:pBdr/>
              <w:spacing w:after="40" w:before="40" w:line="252" w:lineRule="auto"/>
              <w:ind w:firstLine="0"/>
              <w:rPr/>
            </w:pPr>
            <w:r>
              <w:rPr>
                <w:rFonts w:ascii="Times New Roman" w:hAnsi="Times New Roman"/>
                <w:b w:val="0"/>
                <w:sz w:val="22"/>
              </w:rPr>
              <w:t xml:space="preserve">Part III: charts and interpretation</w:t>
            </w:r>
            <w:r/>
          </w:p>
        </w:tc>
      </w:tr>
      <w:tr>
        <w:trPr>
          <w:cantSplit/>
        </w:trPr>
        <w:tc>
          <w:tcPr>
            <w:tcBorders/>
            <w:tcMar>
              <w:left w:w="70" w:type="dxa"/>
              <w:top w:w="70" w:type="dxa"/>
              <w:right w:w="70" w:type="dxa"/>
              <w:bottom w:w="70" w:type="dxa"/>
            </w:tcMar>
            <w:tcW w:w="4139" w:type="dxa"/>
          </w:tcPr>
          <w:p>
            <w:pPr>
              <w:keepNext w:val="false"/>
              <w:pBdr/>
              <w:spacing w:after="40" w:before="40" w:line="252" w:lineRule="auto"/>
              <w:ind w:firstLine="0"/>
              <w:rPr/>
            </w:pPr>
            <w:r>
              <w:rPr>
                <w:rFonts w:ascii="Times New Roman" w:hAnsi="Times New Roman"/>
                <w:b w:val="0"/>
                <w:sz w:val="22"/>
              </w:rPr>
              <w:t xml:space="preserve">NGO BINH MINH — 524H0169</w:t>
            </w:r>
            <w:r/>
          </w:p>
        </w:tc>
        <w:tc>
          <w:tcPr>
            <w:tcBorders/>
            <w:tcMar>
              <w:left w:w="70" w:type="dxa"/>
              <w:top w:w="70" w:type="dxa"/>
              <w:right w:w="70" w:type="dxa"/>
              <w:bottom w:w="70" w:type="dxa"/>
            </w:tcMar>
            <w:tcW w:w="4649" w:type="dxa"/>
          </w:tcPr>
          <w:p>
            <w:pPr>
              <w:keepNext w:val="false"/>
              <w:pBdr/>
              <w:spacing w:after="40" w:before="40" w:line="252" w:lineRule="auto"/>
              <w:ind w:firstLine="0"/>
              <w:rPr/>
            </w:pPr>
            <w:r>
              <w:rPr>
                <w:rFonts w:ascii="Times New Roman" w:hAnsi="Times New Roman"/>
                <w:b w:val="0"/>
                <w:sz w:val="22"/>
              </w:rPr>
              <w:t xml:space="preserve">Part IV, code demonstration and conclusion</w:t>
            </w:r>
            <w:r/>
          </w:p>
        </w:tc>
      </w:tr>
    </w:tbl>
    <w:p>
      <w:pPr>
        <w:pBdr/>
        <w:spacing w:after="40"/>
        <w:ind/>
        <w:rPr/>
      </w:pPr>
      <w:r/>
      <w:r/>
    </w:p>
    <w:p>
      <w:pPr>
        <w:pStyle w:val="880"/>
        <w:pageBreakBefore w:val="true"/>
        <w:numPr>
          <w:numId w:val="0"/>
        </w:numPr>
        <w:pBdr/>
        <w:spacing/>
        <w:ind/>
        <w:jc w:val="center"/>
        <w:rPr/>
      </w:pPr>
      <w:r/>
      <w:bookmarkStart w:id="48" w:name="heading_48"/>
      <w:r>
        <w:t xml:space="preserve">REFERENCES</w:t>
      </w:r>
      <w:bookmarkEnd w:id="48"/>
      <w:r/>
      <w:r/>
    </w:p>
    <w:p>
      <w:pPr>
        <w:widowControl w:val="true"/>
        <w:pBdr/>
        <w:spacing w:after="240"/>
        <w:ind w:hanging="720" w:left="720"/>
        <w:rPr/>
      </w:pPr>
      <w:r>
        <w:t xml:space="preserve">Cortez, P. (2008). Student Performance [Dataset]. UCI Machine Learning Repository. CC BY 4.0. </w:t>
      </w:r>
      <w:hyperlink r:id="rId23" w:tooltip="https://doi.org/10.24432/C5TG7T" w:history="1">
        <w:r>
          <w:rPr>
            <w:rFonts w:ascii="Times New Roman" w:hAnsi="Times New Roman"/>
            <w:sz w:val="26"/>
          </w:rPr>
          <w:t xml:space="preserve">https://doi.org/10.24432/C5TG7T</w:t>
        </w:r>
      </w:hyperlink>
      <w:r/>
      <w:r/>
    </w:p>
    <w:p>
      <w:pPr>
        <w:widowControl w:val="true"/>
        <w:pBdr/>
        <w:spacing w:after="240"/>
        <w:ind w:hanging="720" w:left="720"/>
        <w:rPr/>
      </w:pPr>
      <w:r>
        <w:t xml:space="preserve">Pandas development team. (n.d.). Pandas documentation: indexing, missing data, groupby and correlation. Software version used: 2.2.3. </w:t>
      </w:r>
      <w:hyperlink r:id="rId24" w:tooltip="https://pandas.pydata.org/docs/" w:history="1">
        <w:r>
          <w:rPr>
            <w:rFonts w:ascii="Times New Roman" w:hAnsi="Times New Roman"/>
            <w:sz w:val="26"/>
          </w:rPr>
          <w:t xml:space="preserve">https://pandas.pydata.org/docs/</w:t>
        </w:r>
      </w:hyperlink>
      <w:r/>
      <w:r/>
    </w:p>
    <w:p>
      <w:pPr>
        <w:widowControl w:val="true"/>
        <w:pBdr/>
        <w:spacing w:after="240"/>
        <w:ind w:hanging="720" w:left="720"/>
        <w:rPr/>
      </w:pPr>
      <w:r>
        <w:t xml:space="preserve">Seaborn developers. (n.d.). Seaborn API documentation: histplot, boxplot, barplot and regplot. Software version used: 0.13.2. </w:t>
      </w:r>
      <w:hyperlink r:id="rId25" w:tooltip="https://seaborn.pydata.org/api.html" w:history="1">
        <w:r>
          <w:rPr>
            <w:rFonts w:ascii="Times New Roman" w:hAnsi="Times New Roman"/>
            <w:sz w:val="26"/>
          </w:rPr>
          <w:t xml:space="preserve">https://seaborn.pydata.org/api.html</w:t>
        </w:r>
      </w:hyperlink>
      <w:r/>
      <w:r/>
    </w:p>
    <w:p>
      <w:pPr>
        <w:widowControl w:val="true"/>
        <w:pBdr/>
        <w:spacing w:after="240"/>
        <w:ind w:hanging="720" w:left="720"/>
        <w:rPr/>
      </w:pPr>
      <w:r>
        <w:t xml:space="preserve">Matplotlib development team. (n.d.). Matplotlib documentation: axes, bar and pie charts. Software version used: 3.10.3. </w:t>
      </w:r>
      <w:hyperlink r:id="rId26" w:tooltip="https://matplotlib.org/stable/" w:history="1">
        <w:r>
          <w:rPr>
            <w:rFonts w:ascii="Times New Roman" w:hAnsi="Times New Roman"/>
            <w:sz w:val="26"/>
          </w:rPr>
          <w:t xml:space="preserve">https://matplotlib.org/stable/</w:t>
        </w:r>
      </w:hyperlink>
      <w:r/>
      <w:r/>
    </w:p>
    <w:p>
      <w:pPr>
        <w:widowControl w:val="true"/>
        <w:pBdr/>
        <w:spacing w:after="240"/>
        <w:ind w:hanging="720" w:left="720"/>
        <w:rPr/>
      </w:pPr>
      <w:r>
        <w:t xml:space="preserve">NumPy developers. (n.d.). NumPy documentation: random number generators and numerical arrays. Software version used: 2.2.6. </w:t>
      </w:r>
      <w:hyperlink r:id="rId27" w:tooltip="https://numpy.org/doc/" w:history="1">
        <w:r>
          <w:rPr>
            <w:rFonts w:ascii="Times New Roman" w:hAnsi="Times New Roman"/>
            <w:sz w:val="26"/>
          </w:rPr>
          <w:t xml:space="preserve">https://numpy.org/doc/</w:t>
        </w:r>
      </w:hyperlink>
      <w:r/>
      <w:r/>
    </w:p>
    <w:sectPr>
      <w:headerReference w:type="default" r:id="rId11"/>
      <w:footerReference w:type="default" r:id="rId14"/>
      <w:footnotePr/>
      <w:endnotePr/>
      <w:type w:val="nextPage"/>
      <w:pgSz w:h="16838" w:orient="portrait" w:w="11906"/>
      <w:pgMar w:top="1984" w:right="1134" w:bottom="1701" w:left="1984"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BAC34E3" w14:textId="77777777">
      <w:pPr>
        <w:pBdr/>
        <w:spacing/>
        <w:ind/>
        <w:rPr/>
      </w:pPr>
      <w:r>
        <w:separator/>
      </w:r>
      <w:r/>
    </w:p>
  </w:endnote>
  <w:endnote w:type="continuationSeparator" w:id="0">
    <w:p w14:paraId="386F9EB9" w14:textId="77777777">
      <w:pPr>
        <w:pBdr/>
        <w:spacing/>
        <w:ind/>
        <w:rPr/>
      </w:pPr>
      <w:r>
        <w:continuationSeparator/>
      </w:r>
      <w:r/>
    </w:p>
  </w:endnote>
  <w:endnote w:type="continuationNotice" w:id="1">
    <w:p w14:paraId="194E62DE"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Wingdings">
    <w:panose1 w:val="05010000000000000000"/>
  </w:font>
  <w:font w:name="Courier New">
    <w:panose1 w:val="02070309020205020404"/>
  </w:font>
  <w:font w:name="Symbol">
    <w:panose1 w:val="05010000000000000000"/>
  </w:font>
  <w:font w:name="MTSYN">
    <w:panose1 w:val="05040102010807070707"/>
  </w:font>
  <w:font w:name="RMTMI">
    <w:panose1 w:val="05040102010807070707"/>
  </w:font>
  <w:font w:name="Times-Roman">
    <w:panose1 w:val="05040102010807070707"/>
  </w:font>
  <w:font w:name="Times-Italic">
    <w:panose1 w:val="05040102010807070707"/>
  </w:font>
  <w:font w:name="Tahoma">
    <w:panose1 w:val="020B060403050404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6"/>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6"/>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2DE0ADB" w14:textId="77777777">
      <w:pPr>
        <w:pBdr/>
        <w:spacing/>
        <w:ind/>
        <w:rPr/>
      </w:pPr>
      <w:r>
        <w:separator/>
      </w:r>
      <w:r/>
    </w:p>
  </w:footnote>
  <w:footnote w:type="continuationSeparator" w:id="0">
    <w:p w14:paraId="5A39A0D9" w14:textId="77777777">
      <w:pPr>
        <w:pBdr/>
        <w:spacing/>
        <w:ind/>
        <w:rPr/>
      </w:pPr>
      <w:r>
        <w:continuationSeparator/>
      </w:r>
      <w:r/>
    </w:p>
  </w:footnote>
  <w:footnote w:type="continuationNotice" w:id="1">
    <w:p w14:paraId="7811485F" w14:textId="77777777">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line="240" w:lineRule="auto"/>
      <w:ind w:firstLine="0"/>
      <w:jc w:val="center"/>
      <w:rPr/>
    </w:pPr>
    <w:fldSimple w:instr="PAGE \* MERGEFORMAT">
      <w:r>
        <w:rPr>
          <w:rFonts w:ascii="Times New Roman" w:hAnsi="Times New Roman"/>
          <w:sz w:val="24"/>
        </w:rPr>
        <w:t xml:space="preserve">1</w:t>
      </w:r>
    </w:fldSimple>
    <w:r>
      <w:rPr>
        <w:rFonts w:ascii="Times New Roman" w:hAnsi="Times New Roman"/>
        <w:sz w:val="24"/>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line="240" w:lineRule="auto"/>
      <w:ind w:firstLine="0"/>
      <w:jc w:val="center"/>
      <w:rPr/>
    </w:pPr>
    <w:fldSimple w:instr="PAGE \* MERGEFORMAT">
      <w:r>
        <w:rPr>
          <w:rFonts w:ascii="Times New Roman" w:hAnsi="Times New Roman"/>
          <w:sz w:val="26"/>
        </w:rPr>
        <w:t xml:space="preserve">1</w:t>
      </w:r>
    </w:fldSimple>
    <w:r>
      <w:rPr>
        <w:rFonts w:ascii="Times New Roman" w:hAnsi="Times New Roman"/>
        <w:sz w:val="26"/>
      </w:r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line="240" w:lineRule="auto"/>
      <w:ind w:firstLine="0"/>
      <w:jc w:val="center"/>
      <w:rPr/>
    </w:pPr>
    <w:fldSimple w:instr="PAGE \* MERGEFORMAT">
      <w:r>
        <w:rPr>
          <w:rFonts w:ascii="Times New Roman" w:hAnsi="Times New Roman"/>
          <w:sz w:val="26"/>
        </w:rPr>
        <w:t xml:space="preserve">1</w:t>
      </w:r>
    </w:fldSimple>
    <w:r>
      <w:rPr>
        <w:rFonts w:ascii="Times New Roman" w:hAnsi="Times New Roman"/>
        <w:sz w:val="26"/>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A3388"/>
    <w:lvl w:ilvl="0">
      <w:isLgl w:val="false"/>
      <w:lvlJc w:val="left"/>
      <w:lvlText w:val="%1."/>
      <w:numFmt w:val="decimal"/>
      <w:pPr>
        <w:pBdr/>
        <w:spacing/>
        <w:ind w:hanging="360" w:left="720"/>
      </w:pPr>
      <w:rPr>
        <w:rFonts w:hint="default"/>
        <w:b w:val="0"/>
        <w: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4711D34"/>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
    <w:nsid w:val="058C6D2D"/>
    <w:lvl w:ilvl="0">
      <w:isLgl w:val="false"/>
      <w:lvlJc w:val="left"/>
      <w:lvlText w:val="%1."/>
      <w:numFmt w:val="decimal"/>
      <w:pPr>
        <w:pBdr/>
        <w:tabs>
          <w:tab w:val="num" w:leader="none" w:pos="720"/>
        </w:tabs>
        <w:spacing/>
        <w:ind w:hanging="360" w:left="720"/>
      </w:pPr>
      <w:rPr>
        <w:rFonts w:hint="default"/>
        <w:b w:val="0"/>
        <w:i/>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3">
    <w:nsid w:val="05B657DB"/>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4">
    <w:nsid w:val="09897A0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5">
    <w:nsid w:val="107F7FCE"/>
    <w:lvl w:ilvl="0">
      <w:isLgl w:val="false"/>
      <w:lvlJc w:val="left"/>
      <w:lvlText w:val=""/>
      <w:numFmt w:val="bullet"/>
      <w:pPr>
        <w:pBdr/>
        <w:spacing/>
        <w:ind w:hanging="360" w:left="502"/>
      </w:pPr>
      <w:rPr>
        <w:rFonts w:hint="default" w:ascii="Symbol" w:hAnsi="Symbol" w:cs="Times New Roman"/>
      </w:rPr>
      <w:start w:val="2"/>
      <w:suff w:val="tab"/>
    </w:lvl>
    <w:lvl w:ilvl="1">
      <w:isLgl w:val="false"/>
      <w:lvlJc w:val="left"/>
      <w:lvlText w:val=""/>
      <w:numFmt w:val="bullet"/>
      <w:pPr>
        <w:pBdr/>
        <w:spacing/>
        <w:ind w:hanging="360" w:left="2760"/>
      </w:pPr>
      <w:rPr>
        <w:rFonts w:hint="default" w:ascii="Symbol" w:hAnsi="Symbol"/>
      </w:rPr>
      <w:start w:val="1"/>
      <w:suff w:val="tab"/>
    </w:lvl>
    <w:lvl w:ilvl="2">
      <w:isLgl w:val="false"/>
      <w:lvlJc w:val="left"/>
      <w:lvlText w:val=""/>
      <w:numFmt w:val="bullet"/>
      <w:pPr>
        <w:pBdr/>
        <w:spacing/>
        <w:ind w:hanging="360" w:left="3480"/>
      </w:pPr>
      <w:rPr>
        <w:rFonts w:hint="default" w:ascii="Wingdings" w:hAnsi="Wingdings"/>
      </w:rPr>
      <w:start w:val="1"/>
      <w:suff w:val="tab"/>
    </w:lvl>
    <w:lvl w:ilvl="3">
      <w:isLgl w:val="false"/>
      <w:lvlJc w:val="left"/>
      <w:lvlText w:val=""/>
      <w:numFmt w:val="bullet"/>
      <w:pPr>
        <w:pBdr/>
        <w:spacing/>
        <w:ind w:hanging="360" w:left="4200"/>
      </w:pPr>
      <w:rPr>
        <w:rFonts w:hint="default" w:ascii="Symbol" w:hAnsi="Symbol"/>
      </w:rPr>
      <w:start w:val="1"/>
      <w:suff w:val="tab"/>
    </w:lvl>
    <w:lvl w:ilvl="4">
      <w:isLgl w:val="false"/>
      <w:lvlJc w:val="left"/>
      <w:lvlText w:val="o"/>
      <w:numFmt w:val="bullet"/>
      <w:pPr>
        <w:pBdr/>
        <w:spacing/>
        <w:ind w:hanging="360" w:left="4920"/>
      </w:pPr>
      <w:rPr>
        <w:rFonts w:hint="default" w:ascii="Courier New" w:hAnsi="Courier New" w:cs="Courier New"/>
      </w:rPr>
      <w:start w:val="1"/>
      <w:suff w:val="tab"/>
    </w:lvl>
    <w:lvl w:ilvl="5">
      <w:isLgl w:val="false"/>
      <w:lvlJc w:val="left"/>
      <w:lvlText w:val=""/>
      <w:numFmt w:val="bullet"/>
      <w:pPr>
        <w:pBdr/>
        <w:spacing/>
        <w:ind w:hanging="360" w:left="5640"/>
      </w:pPr>
      <w:rPr>
        <w:rFonts w:hint="default" w:ascii="Wingdings" w:hAnsi="Wingdings"/>
      </w:rPr>
      <w:start w:val="1"/>
      <w:suff w:val="tab"/>
    </w:lvl>
    <w:lvl w:ilvl="6">
      <w:isLgl w:val="false"/>
      <w:lvlJc w:val="left"/>
      <w:lvlText w:val=""/>
      <w:numFmt w:val="bullet"/>
      <w:pPr>
        <w:pBdr/>
        <w:spacing/>
        <w:ind w:hanging="360" w:left="6360"/>
      </w:pPr>
      <w:rPr>
        <w:rFonts w:hint="default" w:ascii="Symbol" w:hAnsi="Symbol"/>
      </w:rPr>
      <w:start w:val="1"/>
      <w:suff w:val="tab"/>
    </w:lvl>
    <w:lvl w:ilvl="7">
      <w:isLgl w:val="false"/>
      <w:lvlJc w:val="left"/>
      <w:lvlText w:val="o"/>
      <w:numFmt w:val="bullet"/>
      <w:pPr>
        <w:pBdr/>
        <w:spacing/>
        <w:ind w:hanging="360" w:left="7080"/>
      </w:pPr>
      <w:rPr>
        <w:rFonts w:hint="default" w:ascii="Courier New" w:hAnsi="Courier New" w:cs="Courier New"/>
      </w:rPr>
      <w:start w:val="1"/>
      <w:suff w:val="tab"/>
    </w:lvl>
    <w:lvl w:ilvl="8">
      <w:isLgl w:val="false"/>
      <w:lvlJc w:val="left"/>
      <w:lvlText w:val=""/>
      <w:numFmt w:val="bullet"/>
      <w:pPr>
        <w:pBdr/>
        <w:spacing/>
        <w:ind w:hanging="360" w:left="7800"/>
      </w:pPr>
      <w:rPr>
        <w:rFonts w:hint="default" w:ascii="Wingdings" w:hAnsi="Wingdings"/>
      </w:rPr>
      <w:start w:val="1"/>
      <w:suff w:val="tab"/>
    </w:lvl>
  </w:abstractNum>
  <w:abstractNum w:abstractNumId="6">
    <w:nsid w:val="121724AE"/>
    <w:lvl w:ilvl="0">
      <w:isLgl w:val="false"/>
      <w:lvlJc w:val="left"/>
      <w:lvlText w:val="CHAPTER %1. "/>
      <w:numFmt w:val="decimal"/>
      <w:pPr>
        <w:pBdr/>
        <w:spacing/>
        <w:ind w:hanging="284" w:left="284"/>
      </w:pPr>
      <w:pStyle w:val="880"/>
      <w:rPr>
        <w:rFonts w:hint="default"/>
      </w:rPr>
      <w:start w:val="1"/>
      <w:suff w:val="space"/>
    </w:lvl>
    <w:lvl w:ilvl="1">
      <w:isLgl w:val="false"/>
      <w:lvlJc w:val="left"/>
      <w:lvlText w:val="%1.%2"/>
      <w:numFmt w:val="decimal"/>
      <w:pPr>
        <w:pBdr/>
        <w:spacing/>
        <w:ind w:hanging="284" w:left="284"/>
      </w:pPr>
      <w:pStyle w:val="881"/>
      <w:rPr>
        <w:rFonts w:hint="default"/>
      </w:rPr>
      <w:start w:val="1"/>
      <w:suff w:val="space"/>
    </w:lvl>
    <w:lvl w:ilvl="2">
      <w:isLgl w:val="false"/>
      <w:lvlJc w:val="left"/>
      <w:lvlText w:val="%1.%2.%3"/>
      <w:numFmt w:val="decimal"/>
      <w:pPr>
        <w:pBdr/>
        <w:spacing/>
        <w:ind w:hanging="284" w:left="284"/>
      </w:pPr>
      <w:pStyle w:val="882"/>
      <w:rPr>
        <w:rFonts w:hint="default"/>
      </w:rPr>
      <w:start w:val="1"/>
      <w:suff w:val="space"/>
    </w:lvl>
    <w:lvl w:ilvl="3">
      <w:isLgl w:val="false"/>
      <w:lvlJc w:val="left"/>
      <w:lvlText w:val="%1.%2.%3.%4"/>
      <w:numFmt w:val="decimal"/>
      <w:pPr>
        <w:pBdr/>
        <w:spacing/>
        <w:ind w:hanging="284" w:left="284"/>
      </w:pPr>
      <w:pStyle w:val="883"/>
      <w:rPr>
        <w:rFonts w:hint="default"/>
      </w:rPr>
      <w:start w:val="1"/>
      <w:suff w:val="space"/>
    </w:lvl>
    <w:lvl w:ilvl="4">
      <w:isLgl w:val="false"/>
      <w:lvlJc w:val="left"/>
      <w:lvlText w:val="%1.%2.%3.%4.%5"/>
      <w:numFmt w:val="decimal"/>
      <w:pPr>
        <w:pBdr/>
        <w:spacing/>
        <w:ind w:firstLine="0" w:left="0"/>
      </w:pPr>
      <w:pStyle w:val="884"/>
      <w:rPr>
        <w:rFonts w:hint="default"/>
      </w:rPr>
      <w:start w:val="1"/>
      <w:suff w:val="tab"/>
    </w:lvl>
    <w:lvl w:ilvl="5">
      <w:isLgl w:val="false"/>
      <w:lvlJc w:val="left"/>
      <w:lvlText w:val="%1.%2.%3.%4.%5.%6"/>
      <w:numFmt w:val="decimal"/>
      <w:pPr>
        <w:pBdr/>
        <w:spacing/>
        <w:ind w:firstLine="0" w:left="0"/>
      </w:pPr>
      <w:pStyle w:val="885"/>
      <w:rPr>
        <w:rFonts w:hint="default"/>
      </w:rPr>
      <w:start w:val="1"/>
      <w:suff w:val="tab"/>
    </w:lvl>
    <w:lvl w:ilvl="6">
      <w:isLgl w:val="false"/>
      <w:lvlJc w:val="left"/>
      <w:lvlText w:val="%1.%2.%3.%4.%5.%6.%7"/>
      <w:numFmt w:val="decimal"/>
      <w:pPr>
        <w:pBdr/>
        <w:spacing/>
        <w:ind w:firstLine="0" w:left="0"/>
      </w:pPr>
      <w:pStyle w:val="886"/>
      <w:rPr>
        <w:rFonts w:hint="default"/>
      </w:rPr>
      <w:start w:val="1"/>
      <w:suff w:val="tab"/>
    </w:lvl>
    <w:lvl w:ilvl="7">
      <w:isLgl w:val="false"/>
      <w:lvlJc w:val="left"/>
      <w:lvlText w:val="%1.%2.%3.%4.%5.%6.%7.%8"/>
      <w:numFmt w:val="decimal"/>
      <w:pPr>
        <w:pBdr/>
        <w:spacing/>
        <w:ind w:firstLine="0" w:left="0"/>
      </w:pPr>
      <w:pStyle w:val="887"/>
      <w:rPr>
        <w:rFonts w:hint="default"/>
      </w:rPr>
      <w:start w:val="1"/>
      <w:suff w:val="tab"/>
    </w:lvl>
    <w:lvl w:ilvl="8">
      <w:isLgl w:val="false"/>
      <w:lvlJc w:val="left"/>
      <w:lvlText w:val="%1.%2.%3.%4.%5.%6.%7.%8.%9"/>
      <w:numFmt w:val="decimal"/>
      <w:pPr>
        <w:pBdr/>
        <w:spacing/>
        <w:ind w:firstLine="0" w:left="0"/>
      </w:pPr>
      <w:pStyle w:val="888"/>
      <w:rPr>
        <w:rFonts w:hint="default"/>
      </w:rPr>
      <w:start w:val="1"/>
      <w:suff w:val="tab"/>
    </w:lvl>
  </w:abstractNum>
  <w:abstractNum w:abstractNumId="7">
    <w:nsid w:val="18953BF0"/>
    <w:lvl w:ilvl="0">
      <w:isLgl w:val="false"/>
      <w:lvlJc w:val="left"/>
      <w:lvlText w:val="-"/>
      <w:numFmt w:val="bullet"/>
      <w:pPr>
        <w:pBdr/>
        <w:spacing/>
        <w:ind w:hanging="360" w:left="108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8">
    <w:nsid w:val="1A5846B0"/>
    <w:lvl w:ilvl="0">
      <w:isLgl w:val="false"/>
      <w:lvlJc w:val="left"/>
      <w:lvlText w:val="%1."/>
      <w:numFmt w:val="decimal"/>
      <w:pPr>
        <w:pBdr/>
        <w:spacing/>
        <w:ind w:hanging="360" w:left="720"/>
      </w:pPr>
      <w:rPr>
        <w:rFonts w:hint="default"/>
        <w:b w:val="0"/>
        <w: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70D578C"/>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BF80DD0"/>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1">
    <w:nsid w:val="2D1A6F3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3644AC9"/>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3">
    <w:nsid w:val="33CD6A5D"/>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4">
    <w:nsid w:val="34A56744"/>
    <w:lvl w:ilvl="0">
      <w:isLgl w:val="false"/>
      <w:lvlJc w:val="left"/>
      <w:lvlText w:val="-"/>
      <w:numFmt w:val="bullet"/>
      <w:pPr>
        <w:pBdr/>
        <w:spacing/>
        <w:ind w:hanging="360" w:left="1440"/>
      </w:pPr>
      <w:rPr>
        <w:rFonts w:hint="default" w:ascii="Times New Roman" w:hAnsi="Times New Roman" w:eastAsia="Times New Roman" w:cs="Times New Roman"/>
      </w:rPr>
      <w:start w:val="0"/>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5">
    <w:nsid w:val="35D32886"/>
    <w:lvl w:ilvl="0">
      <w:isLgl w:val="false"/>
      <w:lvlJc w:val="left"/>
      <w:lvlText w:val="CHƯƠNG %1. "/>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6">
    <w:nsid w:val="389731B8"/>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8B94F43"/>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39967250"/>
    <w:lvl w:ilvl="0">
      <w:isLgl w:val="false"/>
      <w:lvlJc w:val="left"/>
      <w:lvlText w:val="%1-"/>
      <w:numFmt w:val="upperLetter"/>
      <w:pPr>
        <w:pBdr/>
        <w:spacing/>
        <w:ind w:hanging="360" w:left="720"/>
      </w:pPr>
      <w:rPr>
        <w:rFonts w:hint="default"/>
        <w:sz w:val="26"/>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39CD23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3FF845B8"/>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6434B38"/>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2">
    <w:nsid w:val="48426039"/>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8C60F03"/>
    <w:lvl w:ilvl="0">
      <w:isLgl w:val="false"/>
      <w:lvlJc w:val="left"/>
      <w:lvlText w:val="-"/>
      <w:numFmt w:val="bullet"/>
      <w:pPr>
        <w:pBdr/>
        <w:spacing/>
        <w:ind w:hanging="360" w:left="108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4">
    <w:nsid w:val="49603A6F"/>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51AB66C8"/>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6">
    <w:nsid w:val="5260065F"/>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4516F73"/>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8">
    <w:nsid w:val="545D3C6E"/>
    <w:lvl w:ilvl="0">
      <w:isLgl w:val="false"/>
      <w:lvlJc w:val="left"/>
      <w:lvlText w:val="-"/>
      <w:numFmt w:val="bullet"/>
      <w:pPr>
        <w:pBdr/>
        <w:spacing/>
        <w:ind w:hanging="360" w:left="1440"/>
      </w:pPr>
      <w:rPr>
        <w:rFonts w:hint="default" w:ascii="Times New Roman" w:hAnsi="Times New Roman" w:eastAsia="Times New Roman" w:cs="Times New Roman"/>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9">
    <w:nsid w:val="55B9550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570E7EE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58C3030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592F22FF"/>
    <w:lvl w:ilvl="0">
      <w:isLgl w:val="false"/>
      <w:lvlJc w:val="left"/>
      <w:lvlText w:val="%1."/>
      <w:numFmt w:val="decimal"/>
      <w:pPr>
        <w:pBdr/>
        <w:spacing/>
        <w:ind w:hanging="360" w:left="720"/>
      </w:pPr>
      <w:rPr>
        <w:rFonts w:hint="default"/>
        <w:b w:val="0"/>
        <w: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59457DDD"/>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4">
    <w:nsid w:val="66BA4732"/>
    <w:lvl w:ilvl="0">
      <w:isLgl w:val="false"/>
      <w:lvlJc w:val="left"/>
      <w:lvlText w:val="%1."/>
      <w:numFmt w:val="decimal"/>
      <w:pPr>
        <w:pBdr/>
        <w:spacing/>
        <w:ind w:hanging="360" w:left="720"/>
      </w:pPr>
      <w:rPr>
        <w:rFonts w:hint="default"/>
      </w:rPr>
      <w:start w:val="28"/>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6DF230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70262649"/>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37">
    <w:nsid w:val="71517BD5"/>
    <w:lvl w:ilvl="0">
      <w:isLgl w:val="false"/>
      <w:lvlJc w:val="left"/>
      <w:lvlText w:val="-"/>
      <w:numFmt w:val="bullet"/>
      <w:pPr>
        <w:pBdr/>
        <w:spacing/>
        <w:ind w:hanging="360" w:left="108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8">
    <w:nsid w:val="71811F32"/>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9">
    <w:nsid w:val="79516963"/>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40">
    <w:nsid w:val="79A33DFE"/>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41">
    <w:nsid w:val="7A182BC3"/>
    <w:lvl w:ilvl="0">
      <w:isLgl w:val="false"/>
      <w:lvlJc w:val="left"/>
      <w:lvlText w:val="%1"/>
      <w:numFmt w:val="decimal"/>
      <w:pPr>
        <w:pBdr/>
        <w:spacing/>
        <w:ind w:hanging="720" w:left="720"/>
      </w:pPr>
      <w:rPr>
        <w:rFonts w:hint="default" w:eastAsia="Times New Roman"/>
      </w:rPr>
      <w:start w:val="1"/>
      <w:suff w:val="tab"/>
    </w:lvl>
    <w:lvl w:ilvl="1">
      <w:isLgl w:val="false"/>
      <w:lvlJc w:val="left"/>
      <w:lvlText w:val="%1.%2"/>
      <w:numFmt w:val="decimal"/>
      <w:pPr>
        <w:pBdr/>
        <w:spacing/>
        <w:ind w:hanging="720" w:left="720"/>
      </w:pPr>
      <w:rPr>
        <w:rFonts w:hint="default" w:eastAsia="Times New Roman"/>
      </w:rPr>
      <w:start w:val="1"/>
      <w:suff w:val="tab"/>
    </w:lvl>
    <w:lvl w:ilvl="2">
      <w:isLgl w:val="false"/>
      <w:lvlJc w:val="left"/>
      <w:lvlText w:val="%1.%2.%3"/>
      <w:numFmt w:val="decimal"/>
      <w:pPr>
        <w:pBdr/>
        <w:spacing/>
        <w:ind w:hanging="720" w:left="720"/>
      </w:pPr>
      <w:rPr>
        <w:rFonts w:hint="default" w:eastAsia="Times New Roman"/>
      </w:rPr>
      <w:start w:val="1"/>
      <w:suff w:val="tab"/>
    </w:lvl>
    <w:lvl w:ilvl="3">
      <w:isLgl w:val="false"/>
      <w:lvlJc w:val="left"/>
      <w:lvlText w:val="%1.%2.%3.%4"/>
      <w:numFmt w:val="decimal"/>
      <w:pPr>
        <w:pBdr/>
        <w:spacing/>
        <w:ind w:hanging="1080" w:left="1080"/>
      </w:pPr>
      <w:rPr>
        <w:rFonts w:hint="default" w:eastAsia="Times New Roman"/>
      </w:rPr>
      <w:start w:val="1"/>
      <w:suff w:val="tab"/>
    </w:lvl>
    <w:lvl w:ilvl="4">
      <w:isLgl w:val="false"/>
      <w:lvlJc w:val="left"/>
      <w:lvlText w:val="%1.%2.%3.%4.%5"/>
      <w:numFmt w:val="decimal"/>
      <w:pPr>
        <w:pBdr/>
        <w:spacing/>
        <w:ind w:hanging="1080" w:left="1080"/>
      </w:pPr>
      <w:rPr>
        <w:rFonts w:hint="default" w:eastAsia="Times New Roman"/>
      </w:rPr>
      <w:start w:val="1"/>
      <w:suff w:val="tab"/>
    </w:lvl>
    <w:lvl w:ilvl="5">
      <w:isLgl w:val="false"/>
      <w:lvlJc w:val="left"/>
      <w:lvlText w:val="%1.%2.%3.%4.%5.%6"/>
      <w:numFmt w:val="decimal"/>
      <w:pPr>
        <w:pBdr/>
        <w:spacing/>
        <w:ind w:hanging="1440" w:left="1440"/>
      </w:pPr>
      <w:rPr>
        <w:rFonts w:hint="default" w:eastAsia="Times New Roman"/>
      </w:rPr>
      <w:start w:val="1"/>
      <w:suff w:val="tab"/>
    </w:lvl>
    <w:lvl w:ilvl="6">
      <w:isLgl w:val="false"/>
      <w:lvlJc w:val="left"/>
      <w:lvlText w:val="%1.%2.%3.%4.%5.%6.%7"/>
      <w:numFmt w:val="decimal"/>
      <w:pPr>
        <w:pBdr/>
        <w:spacing/>
        <w:ind w:hanging="1440" w:left="1440"/>
      </w:pPr>
      <w:rPr>
        <w:rFonts w:hint="default" w:eastAsia="Times New Roman"/>
      </w:rPr>
      <w:start w:val="1"/>
      <w:suff w:val="tab"/>
    </w:lvl>
    <w:lvl w:ilvl="7">
      <w:isLgl w:val="false"/>
      <w:lvlJc w:val="left"/>
      <w:lvlText w:val="%1.%2.%3.%4.%5.%6.%7.%8"/>
      <w:numFmt w:val="decimal"/>
      <w:pPr>
        <w:pBdr/>
        <w:spacing/>
        <w:ind w:hanging="1800" w:left="1800"/>
      </w:pPr>
      <w:rPr>
        <w:rFonts w:hint="default" w:eastAsia="Times New Roman"/>
      </w:rPr>
      <w:start w:val="1"/>
      <w:suff w:val="tab"/>
    </w:lvl>
    <w:lvl w:ilvl="8">
      <w:isLgl w:val="false"/>
      <w:lvlJc w:val="left"/>
      <w:lvlText w:val="%1.%2.%3.%4.%5.%6.%7.%8.%9"/>
      <w:numFmt w:val="decimal"/>
      <w:pPr>
        <w:pBdr/>
        <w:spacing/>
        <w:ind w:hanging="2160" w:left="2160"/>
      </w:pPr>
      <w:rPr>
        <w:rFonts w:hint="default" w:eastAsia="Times New Roman"/>
      </w:rPr>
      <w:start w:val="1"/>
      <w:suff w:val="tab"/>
    </w:lvl>
  </w:abstractNum>
  <w:abstractNum w:abstractNumId="42">
    <w:nsid w:val="7B7762A8"/>
    <w:lvl w:ilvl="0">
      <w:isLgl w:val="false"/>
      <w:lvlJc w:val="left"/>
      <w:lvlText w:val="%1."/>
      <w:numFmt w:val="decimal"/>
      <w:pPr>
        <w:pBdr/>
        <w:spacing/>
        <w:ind w:hanging="360" w:left="720"/>
      </w:pPr>
      <w:rPr>
        <w:rFonts w:hint="default"/>
      </w:rPr>
      <w:start w:val="2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7BB64951"/>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44">
    <w:nsid w:val="7EE317B7"/>
    <w:lvl w:ilvl="0">
      <w:isLgl w:val="false"/>
      <w:lvlJc w:val="left"/>
      <w:lvlText w:val="%1"/>
      <w:numFmt w:val="decimal"/>
      <w:pPr>
        <w:pBdr/>
        <w:spacing/>
        <w:ind w:hanging="420" w:left="420"/>
      </w:pPr>
      <w:rPr>
        <w:rFonts w:hint="default"/>
      </w:rPr>
      <w:start w:val="1"/>
      <w:suff w:val="tab"/>
    </w:lvl>
    <w:lvl w:ilvl="1">
      <w:isLgl w:val="false"/>
      <w:lvlJc w:val="left"/>
      <w:lvlText w:val="%1.%2"/>
      <w:numFmt w:val="decimal"/>
      <w:pPr>
        <w:pBdr/>
        <w:spacing/>
        <w:ind w:hanging="420" w:left="4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2160" w:left="2160"/>
      </w:pPr>
      <w:rPr>
        <w:rFonts w:hint="default"/>
      </w:rPr>
      <w:start w:val="1"/>
      <w:suff w:val="tab"/>
    </w:lvl>
  </w:abstractNum>
  <w:num w:numId="1">
    <w:abstractNumId w:val="2"/>
  </w:num>
  <w:num w:numId="2">
    <w:abstractNumId w:val="25"/>
  </w:num>
  <w:num w:numId="3">
    <w:abstractNumId w:val="34"/>
  </w:num>
  <w:num w:numId="4">
    <w:abstractNumId w:val="42"/>
  </w:num>
  <w:num w:numId="5">
    <w:abstractNumId w:val="0"/>
  </w:num>
  <w:num w:numId="6">
    <w:abstractNumId w:val="8"/>
  </w:num>
  <w:num w:numId="7">
    <w:abstractNumId w:val="32"/>
  </w:num>
  <w:num w:numId="8">
    <w:abstractNumId w:val="38"/>
  </w:num>
  <w:num w:numId="9">
    <w:abstractNumId w:val="3"/>
  </w:num>
  <w:num w:numId="10">
    <w:abstractNumId w:val="19"/>
  </w:num>
  <w:num w:numId="11">
    <w:abstractNumId w:val="40"/>
  </w:num>
  <w:num w:numId="12">
    <w:abstractNumId w:val="44"/>
  </w:num>
  <w:num w:numId="13">
    <w:abstractNumId w:val="14"/>
  </w:num>
  <w:num w:numId="14">
    <w:abstractNumId w:val="28"/>
  </w:num>
  <w:num w:numId="15">
    <w:abstractNumId w:val="27"/>
  </w:num>
  <w:num w:numId="16">
    <w:abstractNumId w:val="18"/>
  </w:num>
  <w:num w:numId="17">
    <w:abstractNumId w:val="35"/>
  </w:num>
  <w:num w:numId="18">
    <w:abstractNumId w:val="41"/>
  </w:num>
  <w:num w:numId="19">
    <w:abstractNumId w:val="6"/>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num>
  <w:num w:numId="23">
    <w:abstractNumId w:val="36"/>
  </w:num>
  <w:num w:numId="24">
    <w:abstractNumId w:val="13"/>
  </w:num>
  <w:num w:numId="25">
    <w:abstractNumId w:val="6"/>
  </w:num>
  <w:num w:numId="26">
    <w:abstractNumId w:val="6"/>
  </w:num>
  <w:num w:numId="27">
    <w:abstractNumId w:val="37"/>
  </w:num>
  <w:num w:numId="28">
    <w:abstractNumId w:val="7"/>
  </w:num>
  <w:num w:numId="29">
    <w:abstractNumId w:val="23"/>
  </w:num>
  <w:num w:numId="30">
    <w:abstractNumId w:val="33"/>
  </w:num>
  <w:num w:numId="31">
    <w:abstractNumId w:val="15"/>
  </w:num>
  <w:num w:numId="32">
    <w:abstractNumId w:val="4"/>
  </w:num>
  <w:num w:numId="33">
    <w:abstractNumId w:val="10"/>
  </w:num>
  <w:num w:numId="34">
    <w:abstractNumId w:val="21"/>
  </w:num>
  <w:num w:numId="35">
    <w:abstractNumId w:val="43"/>
  </w:num>
  <w:num w:numId="36">
    <w:abstractNumId w:val="22"/>
  </w:num>
  <w:num w:numId="37">
    <w:abstractNumId w:val="29"/>
  </w:num>
  <w:num w:numId="38">
    <w:abstractNumId w:val="16"/>
  </w:num>
  <w:num w:numId="39">
    <w:abstractNumId w:val="39"/>
  </w:num>
  <w:num w:numId="40">
    <w:abstractNumId w:val="12"/>
  </w:num>
  <w:num w:numId="41">
    <w:abstractNumId w:val="24"/>
  </w:num>
  <w:num w:numId="42">
    <w:abstractNumId w:val="26"/>
  </w:num>
  <w:num w:numId="43">
    <w:abstractNumId w:val="30"/>
  </w:num>
  <w:num w:numId="44">
    <w:abstractNumId w:val="31"/>
  </w:num>
  <w:num w:numId="45">
    <w:abstractNumId w:val="9"/>
  </w:num>
  <w:num w:numId="46">
    <w:abstractNumId w:val="1"/>
  </w:num>
  <w:num w:numId="47">
    <w:abstractNumId w:val="11"/>
  </w:num>
  <w:num w:numId="48">
    <w:abstractNumId w:val="17"/>
  </w:num>
  <w:num w:numId="49">
    <w:abstractNumId w:val="20"/>
  </w:num>
  <w:num w:numId="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4"/>
        <w:szCs w:val="24"/>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9">
    <w:name w:val="Title"/>
    <w:basedOn w:val="879"/>
    <w:next w:val="87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89"/>
    <w:link w:val="159"/>
    <w:uiPriority w:val="10"/>
    <w:pPr>
      <w:pBdr/>
      <w:spacing/>
      <w:ind/>
    </w:pPr>
    <w:rPr>
      <w:rFonts w:ascii="Arial" w:hAnsi="Arial" w:eastAsia="Arial" w:cs="Arial"/>
      <w:spacing w:val="-10"/>
      <w:sz w:val="56"/>
      <w:szCs w:val="56"/>
    </w:rPr>
  </w:style>
  <w:style w:type="paragraph" w:styleId="161">
    <w:name w:val="Subtitle"/>
    <w:basedOn w:val="879"/>
    <w:next w:val="879"/>
    <w:link w:val="162"/>
    <w:uiPriority w:val="11"/>
    <w:qFormat/>
    <w:pPr>
      <w:numPr>
        <w:ilvl w:val="1"/>
      </w:numPr>
      <w:pBdr/>
      <w:spacing/>
      <w:ind/>
    </w:pPr>
    <w:rPr>
      <w:color w:val="595959" w:themeColor="text1" w:themeTint="A6"/>
      <w:spacing w:val="15"/>
      <w:sz w:val="28"/>
      <w:szCs w:val="28"/>
    </w:rPr>
  </w:style>
  <w:style w:type="character" w:styleId="162">
    <w:name w:val="Subtitle Char"/>
    <w:basedOn w:val="889"/>
    <w:link w:val="161"/>
    <w:uiPriority w:val="11"/>
    <w:pPr>
      <w:pBdr/>
      <w:spacing/>
      <w:ind/>
    </w:pPr>
    <w:rPr>
      <w:color w:val="595959" w:themeColor="text1" w:themeTint="A6"/>
      <w:spacing w:val="15"/>
      <w:sz w:val="28"/>
      <w:szCs w:val="28"/>
    </w:rPr>
  </w:style>
  <w:style w:type="paragraph" w:styleId="163">
    <w:name w:val="Quote"/>
    <w:basedOn w:val="879"/>
    <w:next w:val="879"/>
    <w:link w:val="164"/>
    <w:uiPriority w:val="29"/>
    <w:qFormat/>
    <w:pPr>
      <w:pBdr/>
      <w:spacing w:before="160"/>
      <w:ind/>
      <w:jc w:val="center"/>
    </w:pPr>
    <w:rPr>
      <w:i/>
      <w:iCs/>
      <w:color w:val="404040" w:themeColor="text1" w:themeTint="BF"/>
    </w:rPr>
  </w:style>
  <w:style w:type="character" w:styleId="164">
    <w:name w:val="Quote Char"/>
    <w:basedOn w:val="889"/>
    <w:link w:val="163"/>
    <w:uiPriority w:val="29"/>
    <w:pPr>
      <w:pBdr/>
      <w:spacing/>
      <w:ind/>
    </w:pPr>
    <w:rPr>
      <w:i/>
      <w:iCs/>
      <w:color w:val="404040" w:themeColor="text1" w:themeTint="BF"/>
    </w:rPr>
  </w:style>
  <w:style w:type="character" w:styleId="166">
    <w:name w:val="Intense Emphasis"/>
    <w:basedOn w:val="889"/>
    <w:uiPriority w:val="21"/>
    <w:qFormat/>
    <w:pPr>
      <w:pBdr/>
      <w:spacing/>
      <w:ind/>
    </w:pPr>
    <w:rPr>
      <w:i/>
      <w:iCs/>
      <w:color w:val="0f4761" w:themeColor="accent1" w:themeShade="BF"/>
    </w:rPr>
  </w:style>
  <w:style w:type="paragraph" w:styleId="167">
    <w:name w:val="Intense Quote"/>
    <w:basedOn w:val="879"/>
    <w:next w:val="87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89"/>
    <w:link w:val="167"/>
    <w:uiPriority w:val="30"/>
    <w:pPr>
      <w:pBdr/>
      <w:spacing/>
      <w:ind/>
    </w:pPr>
    <w:rPr>
      <w:i/>
      <w:iCs/>
      <w:color w:val="0f4761" w:themeColor="accent1" w:themeShade="BF"/>
    </w:rPr>
  </w:style>
  <w:style w:type="character" w:styleId="169">
    <w:name w:val="Intense Reference"/>
    <w:basedOn w:val="889"/>
    <w:uiPriority w:val="32"/>
    <w:qFormat/>
    <w:pPr>
      <w:pBdr/>
      <w:spacing/>
      <w:ind/>
    </w:pPr>
    <w:rPr>
      <w:b/>
      <w:bCs/>
      <w:smallCaps/>
      <w:color w:val="0f4761" w:themeColor="accent1" w:themeShade="BF"/>
      <w:spacing w:val="5"/>
    </w:rPr>
  </w:style>
  <w:style w:type="paragraph" w:styleId="170">
    <w:name w:val="No Spacing"/>
    <w:basedOn w:val="879"/>
    <w:uiPriority w:val="1"/>
    <w:qFormat/>
    <w:pPr>
      <w:pBdr/>
      <w:spacing w:after="0" w:line="240" w:lineRule="auto"/>
      <w:ind/>
    </w:pPr>
  </w:style>
  <w:style w:type="character" w:styleId="171">
    <w:name w:val="Subtle Emphasis"/>
    <w:basedOn w:val="889"/>
    <w:uiPriority w:val="19"/>
    <w:qFormat/>
    <w:pPr>
      <w:pBdr/>
      <w:spacing/>
      <w:ind/>
    </w:pPr>
    <w:rPr>
      <w:i/>
      <w:iCs/>
      <w:color w:val="404040" w:themeColor="text1" w:themeTint="BF"/>
    </w:rPr>
  </w:style>
  <w:style w:type="character" w:styleId="174">
    <w:name w:val="Subtle Reference"/>
    <w:basedOn w:val="889"/>
    <w:uiPriority w:val="31"/>
    <w:qFormat/>
    <w:pPr>
      <w:pBdr/>
      <w:spacing/>
      <w:ind/>
    </w:pPr>
    <w:rPr>
      <w:smallCaps/>
      <w:color w:val="5a5a5a" w:themeColor="text1" w:themeTint="A5"/>
    </w:rPr>
  </w:style>
  <w:style w:type="character" w:styleId="175">
    <w:name w:val="Book Title"/>
    <w:basedOn w:val="889"/>
    <w:uiPriority w:val="33"/>
    <w:qFormat/>
    <w:pPr>
      <w:pBdr/>
      <w:spacing/>
      <w:ind/>
    </w:pPr>
    <w:rPr>
      <w:b/>
      <w:bCs/>
      <w:i/>
      <w:iCs/>
      <w:spacing w:val="5"/>
    </w:rPr>
  </w:style>
  <w:style w:type="paragraph" w:styleId="184">
    <w:name w:val="endnote text"/>
    <w:basedOn w:val="879"/>
    <w:link w:val="185"/>
    <w:uiPriority w:val="99"/>
    <w:semiHidden/>
    <w:unhideWhenUsed/>
    <w:pPr>
      <w:pBdr/>
      <w:spacing w:after="0" w:line="240" w:lineRule="auto"/>
      <w:ind/>
    </w:pPr>
    <w:rPr>
      <w:sz w:val="20"/>
      <w:szCs w:val="20"/>
    </w:rPr>
  </w:style>
  <w:style w:type="character" w:styleId="185">
    <w:name w:val="Endnote Text Char"/>
    <w:basedOn w:val="889"/>
    <w:link w:val="184"/>
    <w:uiPriority w:val="99"/>
    <w:semiHidden/>
    <w:pPr>
      <w:pBdr/>
      <w:spacing/>
      <w:ind/>
    </w:pPr>
    <w:rPr>
      <w:sz w:val="20"/>
      <w:szCs w:val="20"/>
    </w:rPr>
  </w:style>
  <w:style w:type="character" w:styleId="186">
    <w:name w:val="endnote reference"/>
    <w:basedOn w:val="889"/>
    <w:uiPriority w:val="99"/>
    <w:semiHidden/>
    <w:unhideWhenUsed/>
    <w:pPr>
      <w:pBdr/>
      <w:spacing/>
      <w:ind/>
    </w:pPr>
    <w:rPr>
      <w:vertAlign w:val="superscript"/>
    </w:rPr>
  </w:style>
  <w:style w:type="character" w:styleId="188">
    <w:name w:val="FollowedHyperlink"/>
    <w:basedOn w:val="889"/>
    <w:uiPriority w:val="99"/>
    <w:semiHidden/>
    <w:unhideWhenUsed/>
    <w:pPr>
      <w:pBdr/>
      <w:spacing/>
      <w:ind/>
    </w:pPr>
    <w:rPr>
      <w:color w:val="954f72" w:themeColor="followedHyperlink"/>
      <w:u w:val="single"/>
    </w:rPr>
  </w:style>
  <w:style w:type="paragraph" w:styleId="879" w:default="1">
    <w:name w:val="Normal"/>
    <w:uiPriority w:val="4"/>
    <w:qFormat/>
    <w:pPr>
      <w:pBdr/>
      <w:spacing w:after="0" w:before="0" w:line="360" w:lineRule="auto"/>
      <w:ind w:firstLine="720"/>
      <w:jc w:val="both"/>
    </w:pPr>
    <w:rPr>
      <w:rFonts w:ascii="Times New Roman" w:hAnsi="Times New Roman"/>
      <w:color w:val="000000"/>
      <w:sz w:val="26"/>
    </w:rPr>
  </w:style>
  <w:style w:type="paragraph" w:styleId="880">
    <w:name w:val="Heading 1"/>
    <w:basedOn w:val="879"/>
    <w:link w:val="908"/>
    <w:uiPriority w:val="9"/>
    <w:qFormat/>
    <w:pPr>
      <w:keepNext w:val="true"/>
      <w:pBdr/>
      <w:spacing w:after="120" w:before="160" w:line="360" w:lineRule="auto"/>
      <w:ind w:right="0" w:firstLine="0" w:left="0"/>
      <w:outlineLvl w:val="0"/>
    </w:pPr>
    <w:rPr>
      <w:rFonts w:ascii="Times New Roman" w:hAnsi="Times New Roman"/>
      <w:b/>
      <w:color w:val="000000"/>
      <w:sz w:val="32"/>
      <w:szCs w:val="32"/>
      <w:lang w:val="vi-VN"/>
    </w:rPr>
  </w:style>
  <w:style w:type="paragraph" w:styleId="881">
    <w:name w:val="Heading 2"/>
    <w:basedOn w:val="879"/>
    <w:next w:val="900"/>
    <w:link w:val="913"/>
    <w:uiPriority w:val="1"/>
    <w:unhideWhenUsed/>
    <w:qFormat/>
    <w:pPr>
      <w:keepNext w:val="true"/>
      <w:pBdr/>
      <w:spacing w:after="120" w:before="160" w:line="360" w:lineRule="auto"/>
      <w:ind w:right="0" w:firstLine="0" w:left="0"/>
      <w:outlineLvl w:val="1"/>
    </w:pPr>
    <w:rPr>
      <w:rFonts w:ascii="Times New Roman" w:hAnsi="Times New Roman"/>
      <w:b/>
      <w:color w:val="000000"/>
      <w:sz w:val="28"/>
      <w:szCs w:val="28"/>
      <w:lang w:val="vi-VN"/>
    </w:rPr>
  </w:style>
  <w:style w:type="paragraph" w:styleId="882">
    <w:name w:val="Heading 3"/>
    <w:basedOn w:val="879"/>
    <w:next w:val="900"/>
    <w:link w:val="914"/>
    <w:uiPriority w:val="1"/>
    <w:unhideWhenUsed/>
    <w:qFormat/>
    <w:pPr>
      <w:keepNext w:val="true"/>
      <w:pBdr/>
      <w:spacing w:after="120" w:before="160" w:line="360" w:lineRule="auto"/>
      <w:ind w:right="0" w:firstLine="0" w:left="0"/>
      <w:outlineLvl w:val="2"/>
    </w:pPr>
    <w:rPr>
      <w:rFonts w:ascii="Times New Roman" w:hAnsi="Times New Roman"/>
      <w:b/>
      <w:i/>
      <w:color w:val="000000"/>
      <w:sz w:val="28"/>
      <w:szCs w:val="26"/>
    </w:rPr>
  </w:style>
  <w:style w:type="paragraph" w:styleId="883">
    <w:name w:val="Heading 4"/>
    <w:next w:val="900"/>
    <w:link w:val="915"/>
    <w:uiPriority w:val="1"/>
    <w:unhideWhenUsed/>
    <w:qFormat/>
    <w:pPr>
      <w:numPr>
        <w:ilvl w:val="3"/>
        <w:numId w:val="19"/>
      </w:numPr>
      <w:pBdr/>
      <w:spacing w:after="120" w:before="120" w:line="360" w:lineRule="auto"/>
      <w:ind/>
      <w:outlineLvl w:val="3"/>
    </w:pPr>
    <w:rPr>
      <w:rFonts w:ascii="Times New Roman" w:hAnsi="Times New Roman"/>
      <w:color w:val="000000"/>
      <w:sz w:val="28"/>
      <w:szCs w:val="26"/>
    </w:rPr>
  </w:style>
  <w:style w:type="paragraph" w:styleId="884">
    <w:name w:val="Heading 5"/>
    <w:basedOn w:val="879"/>
    <w:next w:val="879"/>
    <w:link w:val="942"/>
    <w:uiPriority w:val="9"/>
    <w:unhideWhenUsed/>
    <w:pPr>
      <w:keepNext w:val="true"/>
      <w:keepLines w:val="true"/>
      <w:numPr>
        <w:ilvl w:val="4"/>
        <w:numId w:val="19"/>
      </w:numPr>
      <w:pBdr/>
      <w:spacing w:before="40"/>
      <w:ind/>
      <w:outlineLvl w:val="4"/>
    </w:pPr>
    <w:rPr>
      <w:rFonts w:ascii="Times New Roman" w:hAnsi="Times New Roman" w:asciiTheme="majorHAnsi" w:hAnsiTheme="majorHAnsi" w:eastAsiaTheme="majorEastAsia" w:cstheme="majorBidi"/>
      <w:color w:val="000000"/>
    </w:rPr>
  </w:style>
  <w:style w:type="paragraph" w:styleId="885">
    <w:name w:val="Heading 6"/>
    <w:basedOn w:val="879"/>
    <w:next w:val="879"/>
    <w:link w:val="943"/>
    <w:uiPriority w:val="9"/>
    <w:semiHidden/>
    <w:unhideWhenUsed/>
    <w:pPr>
      <w:keepNext w:val="true"/>
      <w:keepLines w:val="true"/>
      <w:numPr>
        <w:ilvl w:val="5"/>
        <w:numId w:val="19"/>
      </w:numPr>
      <w:pBdr/>
      <w:spacing w:before="40"/>
      <w:ind/>
      <w:outlineLvl w:val="5"/>
    </w:pPr>
    <w:rPr>
      <w:rFonts w:ascii="Times New Roman" w:hAnsi="Times New Roman" w:asciiTheme="majorHAnsi" w:hAnsiTheme="majorHAnsi" w:eastAsiaTheme="majorEastAsia" w:cstheme="majorBidi"/>
      <w:color w:val="000000"/>
    </w:rPr>
  </w:style>
  <w:style w:type="paragraph" w:styleId="886">
    <w:name w:val="Heading 7"/>
    <w:basedOn w:val="879"/>
    <w:next w:val="879"/>
    <w:link w:val="944"/>
    <w:uiPriority w:val="9"/>
    <w:semiHidden/>
    <w:unhideWhenUsed/>
    <w:qFormat/>
    <w:pPr>
      <w:keepNext w:val="true"/>
      <w:keepLines w:val="true"/>
      <w:numPr>
        <w:ilvl w:val="6"/>
        <w:numId w:val="19"/>
      </w:numPr>
      <w:pBdr/>
      <w:spacing w:before="40"/>
      <w:ind/>
      <w:outlineLvl w:val="6"/>
    </w:pPr>
    <w:rPr>
      <w:rFonts w:ascii="Times New Roman" w:hAnsi="Times New Roman" w:asciiTheme="majorHAnsi" w:hAnsiTheme="majorHAnsi" w:eastAsiaTheme="majorEastAsia" w:cstheme="majorBidi"/>
      <w:i/>
      <w:iCs/>
      <w:color w:val="000000"/>
    </w:rPr>
  </w:style>
  <w:style w:type="paragraph" w:styleId="887">
    <w:name w:val="Heading 8"/>
    <w:basedOn w:val="879"/>
    <w:next w:val="879"/>
    <w:link w:val="945"/>
    <w:uiPriority w:val="9"/>
    <w:semiHidden/>
    <w:unhideWhenUsed/>
    <w:qFormat/>
    <w:pPr>
      <w:keepNext w:val="true"/>
      <w:keepLines w:val="true"/>
      <w:numPr>
        <w:ilvl w:val="7"/>
        <w:numId w:val="19"/>
      </w:numPr>
      <w:pBdr/>
      <w:spacing w:before="40"/>
      <w:ind/>
      <w:outlineLvl w:val="7"/>
    </w:pPr>
    <w:rPr>
      <w:rFonts w:ascii="Times New Roman" w:hAnsi="Times New Roman" w:asciiTheme="majorHAnsi" w:hAnsiTheme="majorHAnsi" w:eastAsiaTheme="majorEastAsia" w:cstheme="majorBidi"/>
      <w:color w:val="000000"/>
      <w:sz w:val="21"/>
      <w:szCs w:val="21"/>
    </w:rPr>
  </w:style>
  <w:style w:type="paragraph" w:styleId="888">
    <w:name w:val="Heading 9"/>
    <w:basedOn w:val="879"/>
    <w:next w:val="879"/>
    <w:link w:val="946"/>
    <w:uiPriority w:val="9"/>
    <w:semiHidden/>
    <w:unhideWhenUsed/>
    <w:qFormat/>
    <w:pPr>
      <w:keepNext w:val="true"/>
      <w:keepLines w:val="true"/>
      <w:numPr>
        <w:ilvl w:val="8"/>
        <w:numId w:val="19"/>
      </w:numPr>
      <w:pBdr/>
      <w:spacing w:before="40"/>
      <w:ind/>
      <w:outlineLvl w:val="8"/>
    </w:pPr>
    <w:rPr>
      <w:rFonts w:ascii="Times New Roman" w:hAnsi="Times New Roman" w:asciiTheme="majorHAnsi" w:hAnsiTheme="majorHAnsi" w:eastAsiaTheme="majorEastAsia" w:cstheme="majorBidi"/>
      <w:i/>
      <w:iCs/>
      <w:color w:val="000000"/>
      <w:sz w:val="21"/>
      <w:szCs w:val="21"/>
    </w:rPr>
  </w:style>
  <w:style w:type="character" w:styleId="889" w:default="1">
    <w:name w:val="Default Paragraph Font"/>
    <w:uiPriority w:val="1"/>
    <w:semiHidden/>
    <w:unhideWhenUsed/>
    <w:pPr>
      <w:pBdr/>
      <w:spacing/>
      <w:ind/>
    </w:pPr>
  </w:style>
  <w:style w:type="table" w:styleId="89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1" w:default="1">
    <w:name w:val="No List"/>
    <w:uiPriority w:val="99"/>
    <w:semiHidden/>
    <w:unhideWhenUsed/>
    <w:pPr>
      <w:pBdr/>
      <w:spacing/>
      <w:ind/>
    </w:pPr>
  </w:style>
  <w:style w:type="paragraph" w:styleId="892">
    <w:name w:val="Balloon Text"/>
    <w:basedOn w:val="879"/>
    <w:link w:val="893"/>
    <w:uiPriority w:val="99"/>
    <w:semiHidden/>
    <w:unhideWhenUsed/>
    <w:pPr>
      <w:pBdr/>
      <w:spacing/>
      <w:ind/>
    </w:pPr>
    <w:rPr>
      <w:rFonts w:ascii="Times New Roman" w:hAnsi="Times New Roman" w:cs="Tahoma"/>
      <w:color w:val="000000"/>
      <w:sz w:val="16"/>
      <w:szCs w:val="16"/>
    </w:rPr>
  </w:style>
  <w:style w:type="character" w:styleId="893" w:customStyle="1">
    <w:name w:val="Balloon Text Char"/>
    <w:basedOn w:val="889"/>
    <w:link w:val="892"/>
    <w:uiPriority w:val="99"/>
    <w:semiHidden/>
    <w:pPr>
      <w:pBdr/>
      <w:spacing/>
      <w:ind/>
    </w:pPr>
    <w:rPr>
      <w:rFonts w:ascii="Tahoma" w:hAnsi="Tahoma" w:eastAsia="Times New Roman" w:cs="Tahoma"/>
      <w:sz w:val="16"/>
      <w:szCs w:val="16"/>
    </w:rPr>
  </w:style>
  <w:style w:type="character" w:styleId="894">
    <w:name w:val="annotation reference"/>
    <w:basedOn w:val="889"/>
    <w:unhideWhenUsed/>
    <w:pPr>
      <w:pBdr/>
      <w:spacing/>
      <w:ind/>
    </w:pPr>
    <w:rPr>
      <w:sz w:val="16"/>
      <w:szCs w:val="16"/>
    </w:rPr>
  </w:style>
  <w:style w:type="paragraph" w:styleId="895">
    <w:name w:val="annotation text"/>
    <w:basedOn w:val="879"/>
    <w:link w:val="896"/>
    <w:unhideWhenUsed/>
    <w:pPr>
      <w:pBdr/>
      <w:spacing/>
      <w:ind/>
    </w:pPr>
    <w:rPr>
      <w:rFonts w:ascii="Times New Roman" w:hAnsi="Times New Roman"/>
      <w:color w:val="000000"/>
      <w:sz w:val="20"/>
      <w:szCs w:val="20"/>
    </w:rPr>
  </w:style>
  <w:style w:type="character" w:styleId="896" w:customStyle="1">
    <w:name w:val="Comment Text Char"/>
    <w:basedOn w:val="889"/>
    <w:link w:val="895"/>
    <w:pPr>
      <w:pBdr/>
      <w:spacing/>
      <w:ind/>
    </w:pPr>
    <w:rPr>
      <w:rFonts w:eastAsia="Times New Roman" w:cs="Times New Roman"/>
      <w:sz w:val="20"/>
      <w:szCs w:val="20"/>
    </w:rPr>
  </w:style>
  <w:style w:type="paragraph" w:styleId="897">
    <w:name w:val="annotation subject"/>
    <w:basedOn w:val="895"/>
    <w:next w:val="895"/>
    <w:link w:val="898"/>
    <w:uiPriority w:val="99"/>
    <w:semiHidden/>
    <w:unhideWhenUsed/>
    <w:pPr>
      <w:pBdr/>
      <w:spacing/>
      <w:ind/>
    </w:pPr>
    <w:rPr>
      <w:rFonts w:ascii="Times New Roman" w:hAnsi="Times New Roman"/>
      <w:b/>
      <w:bCs/>
      <w:color w:val="000000"/>
    </w:rPr>
  </w:style>
  <w:style w:type="character" w:styleId="898" w:customStyle="1">
    <w:name w:val="Comment Subject Char"/>
    <w:basedOn w:val="896"/>
    <w:link w:val="897"/>
    <w:uiPriority w:val="99"/>
    <w:semiHidden/>
    <w:pPr>
      <w:pBdr/>
      <w:spacing/>
      <w:ind/>
    </w:pPr>
    <w:rPr>
      <w:rFonts w:eastAsia="Times New Roman" w:cs="Times New Roman"/>
      <w:b/>
      <w:bCs/>
      <w:sz w:val="20"/>
      <w:szCs w:val="20"/>
    </w:rPr>
  </w:style>
  <w:style w:type="paragraph" w:styleId="899" w:customStyle="1">
    <w:name w:val="Tiêu đề các trang mở đầu"/>
    <w:basedOn w:val="879"/>
    <w:link w:val="901"/>
    <w:pPr>
      <w:pBdr/>
      <w:tabs>
        <w:tab w:val="center" w:leader="none" w:pos="6379"/>
      </w:tabs>
      <w:spacing w:after="200" w:line="276" w:lineRule="auto"/>
      <w:ind/>
      <w:jc w:val="center"/>
    </w:pPr>
    <w:rPr>
      <w:rFonts w:ascii="Times New Roman" w:hAnsi="Times New Roman"/>
      <w:b/>
      <w:color w:val="000000"/>
      <w:sz w:val="32"/>
      <w:szCs w:val="32"/>
    </w:rPr>
  </w:style>
  <w:style w:type="paragraph" w:styleId="900" w:customStyle="1">
    <w:name w:val="Nội dung văn bản"/>
    <w:basedOn w:val="879"/>
    <w:link w:val="903"/>
    <w:qFormat/>
    <w:pPr>
      <w:pBdr/>
      <w:spacing w:after="0" w:before="0" w:line="360" w:lineRule="auto"/>
      <w:ind w:firstLine="720"/>
      <w:jc w:val="both"/>
    </w:pPr>
    <w:rPr>
      <w:rFonts w:ascii="Times New Roman" w:hAnsi="Times New Roman"/>
      <w:color w:val="000000"/>
      <w:sz w:val="26"/>
      <w:szCs w:val="26"/>
    </w:rPr>
  </w:style>
  <w:style w:type="character" w:styleId="901" w:customStyle="1">
    <w:name w:val="Tiêu đề các trang mở đầu Char"/>
    <w:basedOn w:val="889"/>
    <w:link w:val="899"/>
    <w:pPr>
      <w:pBdr/>
      <w:spacing/>
      <w:ind/>
    </w:pPr>
    <w:rPr>
      <w:rFonts w:eastAsia="Times New Roman" w:cs="Times New Roman"/>
      <w:b/>
      <w:sz w:val="32"/>
      <w:szCs w:val="32"/>
    </w:rPr>
  </w:style>
  <w:style w:type="paragraph" w:styleId="902" w:customStyle="1">
    <w:name w:val="Default"/>
    <w:pPr>
      <w:pBdr/>
      <w:spacing w:after="0" w:line="240" w:lineRule="auto"/>
      <w:ind/>
    </w:pPr>
    <w:rPr>
      <w:rFonts w:ascii="Times New Roman" w:hAnsi="Times New Roman" w:eastAsia="Times New Roman" w:cs="Times New Roman"/>
      <w:color w:val="000000"/>
    </w:rPr>
  </w:style>
  <w:style w:type="character" w:styleId="903" w:customStyle="1">
    <w:name w:val="Nội dung văn bản Char"/>
    <w:basedOn w:val="889"/>
    <w:link w:val="900"/>
    <w:qFormat/>
    <w:pPr>
      <w:pBdr/>
      <w:spacing/>
      <w:ind/>
    </w:pPr>
    <w:rPr>
      <w:sz w:val="26"/>
      <w:szCs w:val="26"/>
    </w:rPr>
  </w:style>
  <w:style w:type="paragraph" w:styleId="904">
    <w:name w:val="Header"/>
    <w:basedOn w:val="879"/>
    <w:link w:val="905"/>
    <w:uiPriority w:val="99"/>
    <w:unhideWhenUsed/>
    <w:pPr>
      <w:pBdr/>
      <w:tabs>
        <w:tab w:val="center" w:leader="none" w:pos="4680"/>
        <w:tab w:val="right" w:leader="none" w:pos="9360"/>
      </w:tabs>
      <w:spacing/>
      <w:ind/>
    </w:pPr>
    <w:rPr>
      <w:rFonts w:ascii="Times New Roman" w:hAnsi="Times New Roman"/>
      <w:color w:val="000000"/>
    </w:rPr>
  </w:style>
  <w:style w:type="character" w:styleId="905" w:customStyle="1">
    <w:name w:val="Header Char"/>
    <w:basedOn w:val="889"/>
    <w:link w:val="904"/>
    <w:uiPriority w:val="99"/>
    <w:pPr>
      <w:pBdr/>
      <w:spacing/>
      <w:ind/>
    </w:pPr>
    <w:rPr>
      <w:rFonts w:eastAsia="Times New Roman" w:cs="Times New Roman"/>
      <w:szCs w:val="24"/>
    </w:rPr>
  </w:style>
  <w:style w:type="paragraph" w:styleId="906">
    <w:name w:val="Footer"/>
    <w:basedOn w:val="879"/>
    <w:link w:val="907"/>
    <w:uiPriority w:val="99"/>
    <w:unhideWhenUsed/>
    <w:pPr>
      <w:pBdr/>
      <w:tabs>
        <w:tab w:val="center" w:leader="none" w:pos="4680"/>
        <w:tab w:val="right" w:leader="none" w:pos="9360"/>
      </w:tabs>
      <w:spacing/>
      <w:ind/>
    </w:pPr>
    <w:rPr>
      <w:rFonts w:ascii="Times New Roman" w:hAnsi="Times New Roman"/>
      <w:color w:val="000000"/>
    </w:rPr>
  </w:style>
  <w:style w:type="character" w:styleId="907" w:customStyle="1">
    <w:name w:val="Footer Char"/>
    <w:basedOn w:val="889"/>
    <w:link w:val="906"/>
    <w:uiPriority w:val="99"/>
    <w:pPr>
      <w:pBdr/>
      <w:spacing/>
      <w:ind/>
    </w:pPr>
    <w:rPr>
      <w:rFonts w:eastAsia="Times New Roman" w:cs="Times New Roman"/>
      <w:szCs w:val="24"/>
    </w:rPr>
  </w:style>
  <w:style w:type="character" w:styleId="908" w:customStyle="1">
    <w:name w:val="Heading 1 Char"/>
    <w:basedOn w:val="889"/>
    <w:link w:val="880"/>
    <w:uiPriority w:val="9"/>
    <w:pPr>
      <w:pBdr/>
      <w:spacing/>
      <w:ind/>
    </w:pPr>
    <w:rPr>
      <w:b/>
      <w:sz w:val="32"/>
      <w:szCs w:val="32"/>
      <w:lang w:val="vi-VN"/>
    </w:rPr>
  </w:style>
  <w:style w:type="paragraph" w:styleId="911">
    <w:name w:val="toc 3"/>
    <w:basedOn w:val="879"/>
    <w:next w:val="879"/>
    <w:uiPriority w:val="39"/>
    <w:unhideWhenUsed/>
    <w:pPr>
      <w:pBdr/>
      <w:tabs>
        <w:tab w:val="left" w:leader="none" w:pos="993"/>
        <w:tab w:val="right" w:leader="dot" w:pos="9111"/>
      </w:tabs>
      <w:spacing w:line="360" w:lineRule="auto"/>
      <w:ind w:left="142"/>
    </w:pPr>
    <w:rPr>
      <w:rFonts w:ascii="Times New Roman" w:hAnsi="Times New Roman"/>
      <w:i/>
      <w:color w:val="000000"/>
      <w:sz w:val="26"/>
    </w:rPr>
  </w:style>
  <w:style w:type="paragraph" w:styleId="912">
    <w:name w:val="toc 4"/>
    <w:basedOn w:val="879"/>
    <w:next w:val="879"/>
    <w:uiPriority w:val="39"/>
    <w:unhideWhenUsed/>
    <w:pPr>
      <w:pBdr/>
      <w:spacing w:line="360" w:lineRule="auto"/>
      <w:ind w:left="2160"/>
    </w:pPr>
    <w:rPr>
      <w:rFonts w:ascii="Times New Roman" w:hAnsi="Times New Roman"/>
      <w:color w:val="000000"/>
      <w:sz w:val="26"/>
    </w:rPr>
  </w:style>
  <w:style w:type="character" w:styleId="913" w:customStyle="1">
    <w:name w:val="Heading 2 Char"/>
    <w:basedOn w:val="889"/>
    <w:link w:val="881"/>
    <w:uiPriority w:val="1"/>
    <w:pPr>
      <w:pBdr/>
      <w:spacing/>
      <w:ind/>
    </w:pPr>
    <w:rPr>
      <w:rFonts w:eastAsia="Times New Roman" w:cs="Times New Roman"/>
      <w:b/>
      <w:sz w:val="28"/>
      <w:szCs w:val="28"/>
      <w:lang w:val="vi-VN"/>
    </w:rPr>
  </w:style>
  <w:style w:type="character" w:styleId="914" w:customStyle="1">
    <w:name w:val="Heading 3 Char"/>
    <w:basedOn w:val="889"/>
    <w:link w:val="882"/>
    <w:uiPriority w:val="1"/>
    <w:pPr>
      <w:pBdr/>
      <w:spacing/>
      <w:ind/>
    </w:pPr>
    <w:rPr>
      <w:b/>
      <w:i/>
      <w:sz w:val="28"/>
      <w:szCs w:val="26"/>
    </w:rPr>
  </w:style>
  <w:style w:type="character" w:styleId="915" w:customStyle="1">
    <w:name w:val="Heading 4 Char"/>
    <w:basedOn w:val="889"/>
    <w:link w:val="883"/>
    <w:uiPriority w:val="1"/>
    <w:pPr>
      <w:pBdr/>
      <w:spacing/>
      <w:ind/>
    </w:pPr>
    <w:rPr>
      <w:sz w:val="28"/>
      <w:szCs w:val="26"/>
    </w:rPr>
  </w:style>
  <w:style w:type="character" w:styleId="916">
    <w:name w:val="Hyperlink"/>
    <w:basedOn w:val="889"/>
    <w:uiPriority w:val="99"/>
    <w:unhideWhenUsed/>
    <w:pPr>
      <w:pBdr/>
      <w:spacing/>
      <w:ind/>
    </w:pPr>
    <w:rPr>
      <w:color w:val="0000ff" w:themeColor="hyperlink"/>
      <w:u w:val="single"/>
    </w:rPr>
  </w:style>
  <w:style w:type="paragraph" w:styleId="917">
    <w:name w:val="Caption"/>
    <w:basedOn w:val="879"/>
    <w:next w:val="900"/>
    <w:uiPriority w:val="3"/>
    <w:unhideWhenUsed/>
    <w:qFormat/>
    <w:pPr>
      <w:pBdr/>
      <w:spacing w:after="0" w:before="0" w:line="360" w:lineRule="auto"/>
      <w:ind/>
      <w:jc w:val="center"/>
    </w:pPr>
    <w:rPr>
      <w:rFonts w:ascii="Times New Roman" w:hAnsi="Times New Roman"/>
      <w:bCs/>
      <w:color w:val="000000"/>
      <w:sz w:val="26"/>
    </w:rPr>
  </w:style>
  <w:style w:type="paragraph" w:styleId="918">
    <w:name w:val="table of figures"/>
    <w:basedOn w:val="879"/>
    <w:next w:val="879"/>
    <w:uiPriority w:val="99"/>
    <w:unhideWhenUsed/>
    <w:pPr>
      <w:pBdr/>
      <w:spacing w:line="360" w:lineRule="auto"/>
      <w:ind/>
    </w:pPr>
    <w:rPr>
      <w:rFonts w:ascii="Times New Roman" w:hAnsi="Times New Roman"/>
      <w:color w:val="000000"/>
      <w:sz w:val="26"/>
    </w:rPr>
  </w:style>
  <w:style w:type="table" w:styleId="919">
    <w:name w:val="Table Grid"/>
    <w:basedOn w:val="89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customStyle="1">
    <w:name w:val="Bảng biểu - nội dung"/>
    <w:basedOn w:val="902"/>
    <w:link w:val="922"/>
    <w:pPr>
      <w:pBdr/>
      <w:spacing w:after="120" w:line="360" w:lineRule="auto"/>
      <w:ind w:firstLine="720"/>
      <w:jc w:val="both"/>
    </w:pPr>
    <w:rPr>
      <w:rFonts w:ascii="Times New Roman" w:hAnsi="Times New Roman"/>
      <w:color w:val="000000"/>
      <w:sz w:val="26"/>
      <w:szCs w:val="26"/>
    </w:rPr>
  </w:style>
  <w:style w:type="paragraph" w:styleId="921">
    <w:name w:val="Normal (Web)"/>
    <w:basedOn w:val="879"/>
    <w:uiPriority w:val="99"/>
    <w:semiHidden/>
    <w:unhideWhenUsed/>
    <w:pPr>
      <w:pBdr/>
      <w:spacing w:after="100" w:afterAutospacing="1" w:before="100" w:beforeAutospacing="1"/>
      <w:ind/>
    </w:pPr>
    <w:rPr>
      <w:rFonts w:ascii="Times New Roman" w:hAnsi="Times New Roman"/>
      <w:color w:val="000000"/>
    </w:rPr>
  </w:style>
  <w:style w:type="character" w:styleId="922" w:customStyle="1">
    <w:name w:val="Bảng biểu - nội dung Char"/>
    <w:basedOn w:val="903"/>
    <w:link w:val="920"/>
    <w:pPr>
      <w:pBdr/>
      <w:spacing/>
      <w:ind/>
    </w:pPr>
    <w:rPr>
      <w:rFonts w:eastAsia="Times New Roman" w:cs="Times New Roman"/>
      <w:sz w:val="26"/>
      <w:szCs w:val="26"/>
    </w:rPr>
  </w:style>
  <w:style w:type="character" w:styleId="923">
    <w:name w:val="Strong"/>
    <w:basedOn w:val="889"/>
    <w:uiPriority w:val="22"/>
    <w:pPr>
      <w:pBdr/>
      <w:spacing/>
      <w:ind/>
    </w:pPr>
    <w:rPr>
      <w:b/>
      <w:bCs/>
    </w:rPr>
  </w:style>
  <w:style w:type="character" w:styleId="924">
    <w:name w:val="Emphasis"/>
    <w:basedOn w:val="889"/>
    <w:uiPriority w:val="20"/>
    <w:pPr>
      <w:pBdr/>
      <w:spacing/>
      <w:ind/>
    </w:pPr>
    <w:rPr>
      <w:i/>
      <w:iCs/>
    </w:rPr>
  </w:style>
  <w:style w:type="character" w:styleId="925" w:customStyle="1">
    <w:name w:val="fontstyle01"/>
    <w:basedOn w:val="889"/>
    <w:pPr>
      <w:pBdr/>
      <w:spacing/>
      <w:ind/>
    </w:pPr>
    <w:rPr>
      <w:rFonts w:hint="default" w:ascii="Times-Italic" w:hAnsi="Times-Italic"/>
      <w:b w:val="0"/>
      <w:bCs w:val="0"/>
      <w:i/>
      <w:iCs/>
      <w:color w:val="000000"/>
      <w:sz w:val="18"/>
      <w:szCs w:val="18"/>
    </w:rPr>
  </w:style>
  <w:style w:type="character" w:styleId="926" w:customStyle="1">
    <w:name w:val="fontstyle11"/>
    <w:basedOn w:val="889"/>
    <w:pPr>
      <w:pBdr/>
      <w:spacing/>
      <w:ind/>
    </w:pPr>
    <w:rPr>
      <w:rFonts w:hint="default" w:ascii="Times-Roman" w:hAnsi="Times-Roman"/>
      <w:b w:val="0"/>
      <w:bCs w:val="0"/>
      <w:i w:val="0"/>
      <w:iCs w:val="0"/>
      <w:color w:val="000000"/>
      <w:sz w:val="18"/>
      <w:szCs w:val="18"/>
    </w:rPr>
  </w:style>
  <w:style w:type="character" w:styleId="927" w:customStyle="1">
    <w:name w:val="fontstyle21"/>
    <w:basedOn w:val="889"/>
    <w:pPr>
      <w:pBdr/>
      <w:spacing/>
      <w:ind/>
    </w:pPr>
    <w:rPr>
      <w:rFonts w:hint="default" w:ascii="RMTMI" w:hAnsi="RMTMI"/>
      <w:b w:val="0"/>
      <w:bCs w:val="0"/>
      <w:i/>
      <w:iCs/>
      <w:color w:val="000000"/>
      <w:sz w:val="18"/>
      <w:szCs w:val="18"/>
    </w:rPr>
  </w:style>
  <w:style w:type="character" w:styleId="928" w:customStyle="1">
    <w:name w:val="fontstyle41"/>
    <w:basedOn w:val="889"/>
    <w:pPr>
      <w:pBdr/>
      <w:spacing/>
      <w:ind/>
    </w:pPr>
    <w:rPr>
      <w:rFonts w:hint="default" w:ascii="MTSYN" w:hAnsi="MTSYN"/>
      <w:b w:val="0"/>
      <w:bCs w:val="0"/>
      <w:i w:val="0"/>
      <w:iCs w:val="0"/>
      <w:color w:val="000000"/>
      <w:sz w:val="18"/>
      <w:szCs w:val="18"/>
    </w:rPr>
  </w:style>
  <w:style w:type="character" w:styleId="929">
    <w:name w:val="Placeholder Text"/>
    <w:basedOn w:val="889"/>
    <w:uiPriority w:val="99"/>
    <w:semiHidden/>
    <w:pPr>
      <w:pBdr/>
      <w:spacing/>
      <w:ind/>
    </w:pPr>
    <w:rPr>
      <w:color w:val="808080"/>
    </w:rPr>
  </w:style>
  <w:style w:type="character" w:styleId="930" w:customStyle="1">
    <w:name w:val="Unresolved Mention1"/>
    <w:basedOn w:val="889"/>
    <w:uiPriority w:val="99"/>
    <w:semiHidden/>
    <w:unhideWhenUsed/>
    <w:pPr>
      <w:pBdr/>
      <w:spacing/>
      <w:ind/>
    </w:pPr>
    <w:rPr>
      <w:color w:val="808080"/>
      <w:shd w:val="clear" w:color="auto" w:fill="e6e6e6"/>
    </w:rPr>
  </w:style>
  <w:style w:type="character" w:styleId="931" w:customStyle="1">
    <w:name w:val="Unresolved Mention2"/>
    <w:basedOn w:val="889"/>
    <w:uiPriority w:val="99"/>
    <w:semiHidden/>
    <w:unhideWhenUsed/>
    <w:pPr>
      <w:pBdr/>
      <w:spacing/>
      <w:ind/>
    </w:pPr>
    <w:rPr>
      <w:color w:val="808080"/>
      <w:shd w:val="clear" w:color="auto" w:fill="e6e6e6"/>
    </w:rPr>
  </w:style>
  <w:style w:type="paragraph" w:styleId="932">
    <w:name w:val="footnote text"/>
    <w:basedOn w:val="879"/>
    <w:link w:val="933"/>
    <w:uiPriority w:val="99"/>
    <w:semiHidden/>
    <w:unhideWhenUsed/>
    <w:pPr>
      <w:pBdr/>
      <w:spacing/>
      <w:ind/>
    </w:pPr>
    <w:rPr>
      <w:rFonts w:ascii="Times New Roman" w:hAnsi="Times New Roman"/>
      <w:color w:val="000000"/>
      <w:sz w:val="20"/>
      <w:szCs w:val="20"/>
    </w:rPr>
  </w:style>
  <w:style w:type="character" w:styleId="933" w:customStyle="1">
    <w:name w:val="Footnote Text Char"/>
    <w:basedOn w:val="889"/>
    <w:link w:val="932"/>
    <w:uiPriority w:val="99"/>
    <w:semiHidden/>
    <w:pPr>
      <w:pBdr/>
      <w:spacing/>
      <w:ind/>
    </w:pPr>
    <w:rPr>
      <w:rFonts w:eastAsia="Times New Roman" w:cs="Times New Roman"/>
      <w:sz w:val="20"/>
      <w:szCs w:val="20"/>
    </w:rPr>
  </w:style>
  <w:style w:type="character" w:styleId="934">
    <w:name w:val="footnote reference"/>
    <w:basedOn w:val="889"/>
    <w:uiPriority w:val="99"/>
    <w:semiHidden/>
    <w:unhideWhenUsed/>
    <w:pPr>
      <w:pBdr/>
      <w:spacing/>
      <w:ind/>
    </w:pPr>
    <w:rPr>
      <w:vertAlign w:val="superscript"/>
    </w:rPr>
  </w:style>
  <w:style w:type="character" w:styleId="935" w:customStyle="1">
    <w:name w:val="Unresolved Mention3"/>
    <w:basedOn w:val="889"/>
    <w:uiPriority w:val="99"/>
    <w:semiHidden/>
    <w:unhideWhenUsed/>
    <w:pPr>
      <w:pBdr/>
      <w:spacing/>
      <w:ind/>
    </w:pPr>
    <w:rPr>
      <w:color w:val="808080"/>
      <w:shd w:val="clear" w:color="auto" w:fill="e6e6e6"/>
    </w:rPr>
  </w:style>
  <w:style w:type="character" w:styleId="936" w:customStyle="1">
    <w:name w:val="Internet Link"/>
    <w:basedOn w:val="889"/>
    <w:uiPriority w:val="99"/>
    <w:unhideWhenUsed/>
    <w:pPr>
      <w:pBdr/>
      <w:spacing/>
      <w:ind/>
    </w:pPr>
    <w:rPr>
      <w:color w:val="0000ff" w:themeColor="hyperlink"/>
      <w:u w:val="single"/>
    </w:rPr>
  </w:style>
  <w:style w:type="paragraph" w:styleId="937" w:customStyle="1">
    <w:name w:val="Table Contents"/>
    <w:basedOn w:val="879"/>
    <w:pPr>
      <w:pBdr/>
      <w:spacing/>
      <w:ind/>
    </w:pPr>
    <w:rPr>
      <w:rFonts w:ascii="Times New Roman" w:hAnsi="Times New Roman"/>
      <w:color w:val="000000"/>
    </w:rPr>
  </w:style>
  <w:style w:type="character" w:styleId="938" w:customStyle="1">
    <w:name w:val="Unresolved Mention4"/>
    <w:basedOn w:val="889"/>
    <w:uiPriority w:val="99"/>
    <w:semiHidden/>
    <w:unhideWhenUsed/>
    <w:pPr>
      <w:pBdr/>
      <w:spacing/>
      <w:ind/>
    </w:pPr>
    <w:rPr>
      <w:color w:val="808080"/>
      <w:shd w:val="clear" w:color="auto" w:fill="e6e6e6"/>
    </w:rPr>
  </w:style>
  <w:style w:type="paragraph" w:styleId="939">
    <w:name w:val="List Paragraph"/>
    <w:basedOn w:val="879"/>
    <w:uiPriority w:val="34"/>
    <w:qFormat/>
    <w:pPr>
      <w:pBdr/>
      <w:spacing/>
      <w:ind w:left="720"/>
      <w:contextualSpacing w:val="true"/>
    </w:pPr>
    <w:rPr>
      <w:rFonts w:ascii="Times New Roman" w:hAnsi="Times New Roman"/>
      <w:color w:val="000000"/>
    </w:rPr>
  </w:style>
  <w:style w:type="paragraph" w:styleId="940">
    <w:name w:val="Body Text"/>
    <w:basedOn w:val="879"/>
    <w:link w:val="941"/>
    <w:uiPriority w:val="1"/>
    <w:pPr>
      <w:widowControl w:val="false"/>
      <w:pBdr/>
      <w:spacing/>
      <w:ind/>
    </w:pPr>
    <w:rPr>
      <w:rFonts w:ascii="Times New Roman" w:hAnsi="Times New Roman"/>
      <w:color w:val="000000"/>
      <w:lang w:val="vi"/>
    </w:rPr>
  </w:style>
  <w:style w:type="character" w:styleId="941" w:customStyle="1">
    <w:name w:val="Body Text Char"/>
    <w:basedOn w:val="889"/>
    <w:link w:val="940"/>
    <w:uiPriority w:val="1"/>
    <w:pPr>
      <w:pBdr/>
      <w:spacing/>
      <w:ind/>
    </w:pPr>
    <w:rPr>
      <w:rFonts w:eastAsia="Times New Roman" w:cs="Times New Roman"/>
      <w:szCs w:val="24"/>
      <w:lang w:val="vi"/>
    </w:rPr>
  </w:style>
  <w:style w:type="character" w:styleId="942" w:customStyle="1">
    <w:name w:val="Heading 5 Char"/>
    <w:basedOn w:val="889"/>
    <w:link w:val="884"/>
    <w:uiPriority w:val="9"/>
    <w:pPr>
      <w:pBdr/>
      <w:spacing/>
      <w:ind/>
    </w:pPr>
    <w:rPr>
      <w:rFonts w:asciiTheme="majorHAnsi" w:hAnsiTheme="majorHAnsi" w:eastAsiaTheme="majorEastAsia" w:cstheme="majorBidi"/>
      <w:color w:val="365f91" w:themeColor="accent1" w:themeShade="BF"/>
      <w:szCs w:val="24"/>
    </w:rPr>
  </w:style>
  <w:style w:type="character" w:styleId="943" w:customStyle="1">
    <w:name w:val="Heading 6 Char"/>
    <w:basedOn w:val="889"/>
    <w:link w:val="885"/>
    <w:uiPriority w:val="9"/>
    <w:semiHidden/>
    <w:pPr>
      <w:pBdr/>
      <w:spacing/>
      <w:ind/>
    </w:pPr>
    <w:rPr>
      <w:rFonts w:asciiTheme="majorHAnsi" w:hAnsiTheme="majorHAnsi" w:eastAsiaTheme="majorEastAsia" w:cstheme="majorBidi"/>
      <w:color w:val="243f60" w:themeColor="accent1" w:themeShade="7F"/>
      <w:szCs w:val="24"/>
    </w:rPr>
  </w:style>
  <w:style w:type="character" w:styleId="944" w:customStyle="1">
    <w:name w:val="Heading 7 Char"/>
    <w:basedOn w:val="889"/>
    <w:link w:val="886"/>
    <w:uiPriority w:val="9"/>
    <w:semiHidden/>
    <w:pPr>
      <w:pBdr/>
      <w:spacing/>
      <w:ind/>
    </w:pPr>
    <w:rPr>
      <w:rFonts w:asciiTheme="majorHAnsi" w:hAnsiTheme="majorHAnsi" w:eastAsiaTheme="majorEastAsia" w:cstheme="majorBidi"/>
      <w:i/>
      <w:iCs/>
      <w:color w:val="243f60" w:themeColor="accent1" w:themeShade="7F"/>
      <w:szCs w:val="24"/>
    </w:rPr>
  </w:style>
  <w:style w:type="character" w:styleId="945" w:customStyle="1">
    <w:name w:val="Heading 8 Char"/>
    <w:basedOn w:val="889"/>
    <w:link w:val="887"/>
    <w:uiPriority w:val="9"/>
    <w:semiHidden/>
    <w:pPr>
      <w:pBdr/>
      <w:spacing/>
      <w:ind/>
    </w:pPr>
    <w:rPr>
      <w:rFonts w:asciiTheme="majorHAnsi" w:hAnsiTheme="majorHAnsi" w:eastAsiaTheme="majorEastAsia" w:cstheme="majorBidi"/>
      <w:color w:val="272727" w:themeColor="text1" w:themeTint="D8"/>
      <w:sz w:val="21"/>
      <w:szCs w:val="21"/>
    </w:rPr>
  </w:style>
  <w:style w:type="character" w:styleId="946" w:customStyle="1">
    <w:name w:val="Heading 9 Char"/>
    <w:basedOn w:val="889"/>
    <w:link w:val="888"/>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947">
    <w:name w:val="Bibliography"/>
    <w:basedOn w:val="879"/>
    <w:next w:val="879"/>
    <w:uiPriority w:val="37"/>
    <w:unhideWhenUsed/>
    <w:pPr>
      <w:pBdr/>
      <w:spacing w:after="0" w:line="480" w:lineRule="auto"/>
      <w:ind w:hanging="720" w:left="720"/>
    </w:pPr>
    <w:rPr>
      <w:rFonts w:ascii="Times New Roman" w:hAnsi="Times New Roman"/>
      <w:color w:val="000000"/>
    </w:rPr>
  </w:style>
  <w:style w:type="paragraph" w:styleId="948">
    <w:name w:val="TOC Heading"/>
    <w:basedOn w:val="880"/>
    <w:next w:val="879"/>
    <w:uiPriority w:val="39"/>
    <w:unhideWhenUsed/>
    <w:pPr>
      <w:keepNext w:val="true"/>
      <w:keepLines w:val="true"/>
      <w:numPr>
        <w:numId w:val="0"/>
      </w:numPr>
      <w:pBdr/>
      <w:spacing w:after="0" w:before="240" w:line="259" w:lineRule="auto"/>
      <w:ind/>
      <w:outlineLvl w:val="9"/>
    </w:pPr>
    <w:rPr>
      <w:rFonts w:ascii="Times New Roman" w:hAnsi="Times New Roman" w:asciiTheme="majorHAnsi" w:hAnsiTheme="majorHAnsi" w:eastAsiaTheme="majorEastAsia" w:cstheme="majorBidi"/>
      <w:b w:val="0"/>
      <w:color w:val="000000"/>
      <w:lang w:val="en-US"/>
    </w:rPr>
  </w:style>
  <w:style w:type="paragraph" w:styleId="949">
    <w:name w:val="toc 5"/>
    <w:basedOn w:val="879"/>
    <w:next w:val="879"/>
    <w:uiPriority w:val="39"/>
    <w:unhideWhenUsed/>
    <w:pPr>
      <w:pBdr/>
      <w:spacing w:after="100" w:before="0" w:line="259" w:lineRule="auto"/>
      <w:ind w:left="880"/>
    </w:pPr>
    <w:rPr>
      <w:rFonts w:ascii="Times New Roman" w:hAnsi="Times New Roman" w:asciiTheme="minorHAnsi" w:hAnsiTheme="minorHAnsi" w:eastAsiaTheme="minorEastAsia"/>
      <w:color w:val="000000"/>
      <w:sz w:val="22"/>
      <w:szCs w:val="22"/>
    </w:rPr>
  </w:style>
  <w:style w:type="paragraph" w:styleId="950">
    <w:name w:val="toc 6"/>
    <w:basedOn w:val="879"/>
    <w:next w:val="879"/>
    <w:uiPriority w:val="39"/>
    <w:unhideWhenUsed/>
    <w:pPr>
      <w:pBdr/>
      <w:spacing w:after="100" w:before="0" w:line="259" w:lineRule="auto"/>
      <w:ind w:left="1100"/>
    </w:pPr>
    <w:rPr>
      <w:rFonts w:ascii="Times New Roman" w:hAnsi="Times New Roman" w:asciiTheme="minorHAnsi" w:hAnsiTheme="minorHAnsi" w:eastAsiaTheme="minorEastAsia"/>
      <w:color w:val="000000"/>
      <w:sz w:val="22"/>
      <w:szCs w:val="22"/>
    </w:rPr>
  </w:style>
  <w:style w:type="paragraph" w:styleId="951">
    <w:name w:val="toc 7"/>
    <w:basedOn w:val="879"/>
    <w:next w:val="879"/>
    <w:uiPriority w:val="39"/>
    <w:unhideWhenUsed/>
    <w:pPr>
      <w:pBdr/>
      <w:spacing w:after="100" w:before="0" w:line="259" w:lineRule="auto"/>
      <w:ind w:left="1320"/>
    </w:pPr>
    <w:rPr>
      <w:rFonts w:ascii="Times New Roman" w:hAnsi="Times New Roman" w:asciiTheme="minorHAnsi" w:hAnsiTheme="minorHAnsi" w:eastAsiaTheme="minorEastAsia"/>
      <w:color w:val="000000"/>
      <w:sz w:val="22"/>
      <w:szCs w:val="22"/>
    </w:rPr>
  </w:style>
  <w:style w:type="paragraph" w:styleId="952">
    <w:name w:val="toc 8"/>
    <w:basedOn w:val="879"/>
    <w:next w:val="879"/>
    <w:uiPriority w:val="39"/>
    <w:unhideWhenUsed/>
    <w:pPr>
      <w:pBdr/>
      <w:spacing w:after="100" w:before="0" w:line="259" w:lineRule="auto"/>
      <w:ind w:left="1540"/>
    </w:pPr>
    <w:rPr>
      <w:rFonts w:ascii="Times New Roman" w:hAnsi="Times New Roman" w:asciiTheme="minorHAnsi" w:hAnsiTheme="minorHAnsi" w:eastAsiaTheme="minorEastAsia"/>
      <w:color w:val="000000"/>
      <w:sz w:val="22"/>
      <w:szCs w:val="22"/>
    </w:rPr>
  </w:style>
  <w:style w:type="paragraph" w:styleId="953">
    <w:name w:val="toc 9"/>
    <w:basedOn w:val="879"/>
    <w:next w:val="879"/>
    <w:uiPriority w:val="39"/>
    <w:unhideWhenUsed/>
    <w:pPr>
      <w:pBdr/>
      <w:spacing w:after="100" w:before="0" w:line="259" w:lineRule="auto"/>
      <w:ind w:left="1760"/>
    </w:pPr>
    <w:rPr>
      <w:rFonts w:ascii="Times New Roman" w:hAnsi="Times New Roman" w:asciiTheme="minorHAnsi" w:hAnsiTheme="minorHAnsi" w:eastAsiaTheme="minorEastAsia"/>
      <w:color w:val="000000"/>
      <w:sz w:val="22"/>
      <w:szCs w:val="22"/>
    </w:rPr>
  </w:style>
  <w:style w:type="character" w:styleId="954" w:customStyle="1">
    <w:name w:val="Unresolved Mention5"/>
    <w:basedOn w:val="889"/>
    <w:uiPriority w:val="99"/>
    <w:semiHidden/>
    <w:unhideWhenUsed/>
    <w:pPr>
      <w:pBdr/>
      <w:spacing/>
      <w:ind/>
    </w:pPr>
    <w:rPr>
      <w:color w:val="605e5c"/>
      <w:shd w:val="clear" w:color="auto" w:fill="e1dfdd"/>
    </w:rPr>
  </w:style>
  <w:style w:type="paragraph" w:styleId="955" w:customStyle="1">
    <w:name w:val="List Paragraph1"/>
    <w:basedOn w:val="879"/>
    <w:uiPriority w:val="34"/>
    <w:qFormat/>
    <w:pPr>
      <w:pBdr/>
      <w:spacing w:after="200" w:before="0" w:line="276" w:lineRule="auto"/>
      <w:ind w:left="720"/>
      <w:contextualSpacing w:val="true"/>
    </w:pPr>
    <w:rPr>
      <w:rFonts w:ascii="Times New Roman" w:hAnsi="Times New Roman" w:eastAsia="Times New Roman" w:cs="Times New Roman"/>
      <w:color w:val="000000"/>
    </w:rPr>
  </w:style>
  <w:style w:type="paragraph" w:styleId="956" w:customStyle="1">
    <w:name w:val="Figure Caption"/>
    <w:basedOn w:val="917"/>
    <w:pPr>
      <w:pBdr/>
      <w:spacing/>
      <w:ind/>
    </w:pPr>
    <w:rPr>
      <w:rFonts w:ascii="Times New Roman" w:hAnsi="Times New Roman"/>
      <w:sz w:val="26"/>
    </w:rPr>
  </w:style>
  <w:style w:type="paragraph" w:styleId="957" w:customStyle="1">
    <w:name w:val="Table Caption"/>
    <w:basedOn w:val="917"/>
    <w:pPr>
      <w:pBdr/>
      <w:spacing/>
      <w:ind/>
    </w:pPr>
    <w:rPr>
      <w:rFonts w:ascii="Times New Roman" w:hAnsi="Times New Roman"/>
      <w:sz w:val="26"/>
    </w:rPr>
  </w:style>
  <w:style w:type="paragraph" w:styleId="958" w:customStyle="1">
    <w:name w:val="toc 1"/>
    <w:pPr>
      <w:pBdr/>
      <w:tabs>
        <w:tab w:val="right" w:leader="dot" w:pos="8787"/>
      </w:tabs>
      <w:spacing w:after="80" w:line="360" w:lineRule="auto"/>
      <w:ind w:firstLine="0"/>
    </w:pPr>
    <w:rPr>
      <w:rFonts w:ascii="Times New Roman" w:hAnsi="Times New Roman"/>
      <w:b/>
      <w:sz w:val="26"/>
    </w:rPr>
  </w:style>
  <w:style w:type="paragraph" w:styleId="959" w:customStyle="1">
    <w:name w:val="toc 2"/>
    <w:pPr>
      <w:pBdr/>
      <w:tabs>
        <w:tab w:val="right" w:leader="dot" w:pos="8787"/>
      </w:tabs>
      <w:spacing w:after="80" w:line="360" w:lineRule="auto"/>
      <w:ind w:firstLine="0"/>
    </w:pPr>
    <w:rPr>
      <w:rFonts w:ascii="Times New Roman" w:hAnsi="Times New Roman"/>
      <w:b w:val="0"/>
      <w:sz w:val="26"/>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customXml" Target="../customXml/item1.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hyperlink" Target="https://doi.org/10.24432/C5TG7T" TargetMode="External"/><Relationship Id="rId24" Type="http://schemas.openxmlformats.org/officeDocument/2006/relationships/hyperlink" Target="https://pandas.pydata.org/docs/" TargetMode="External"/><Relationship Id="rId25" Type="http://schemas.openxmlformats.org/officeDocument/2006/relationships/hyperlink" Target="https://seaborn.pydata.org/api.html" TargetMode="External"/><Relationship Id="rId26" Type="http://schemas.openxmlformats.org/officeDocument/2006/relationships/hyperlink" Target="https://matplotlib.org/stable/" TargetMode="External"/><Relationship Id="rId27" Type="http://schemas.openxmlformats.org/officeDocument/2006/relationships/hyperlink" Target="https://numpy.org/doc/" TargetMode="Externa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C:\Users\Asus\Downloads\TemplateCacMonDuAnVaThucTap_KhoaCNTT.dotx</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 Endterm Report</dc:title>
  <dc:creator>NGO LAM TIEN; NGUYEN CONG THANH; NGUYEN LE NHAT TAM; NGO BINH MINH</dc:creator>
  <cp:revision>76</cp:revision>
  <dcterms:created xsi:type="dcterms:W3CDTF">2023-08-23T05:35:00Z</dcterms:created>
  <dcterms:modified xsi:type="dcterms:W3CDTF">2026-10-20T05:49:25Z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