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F16B96" w14:textId="77777777">
      <w:pPr>
        <w:pStyle w:val="687"/>
        <w:keepNext w:val="true"/>
        <w:pBdr/>
        <w:spacing w:after="120" w:before="120" w:line="275" w:lineRule="auto"/>
        <w:ind/>
        <w:jc w:val="center"/>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COURSE PROJECT: </w:t>
      </w:r>
      <w:r>
        <w:rPr>
          <w:rFonts w:ascii="Times New Roman" w:hAnsi="Times New Roman" w:eastAsia="Google Sans" w:cs="Times New Roman"/>
          <w:color w:val="1f1f1f"/>
          <w:sz w:val="24"/>
          <w:szCs w:val="24"/>
        </w:rPr>
      </w:r>
    </w:p>
    <w:p w14:paraId="00000001" w14:textId="46B32DD0">
      <w:pPr>
        <w:pStyle w:val="687"/>
        <w:keepNext w:val="true"/>
        <w:pBdr/>
        <w:spacing w:after="120" w:before="120" w:line="275" w:lineRule="auto"/>
        <w:ind/>
        <w:jc w:val="center"/>
        <w:rPr>
          <w:rFonts w:ascii="Times New Roman" w:hAnsi="Times New Roman" w:eastAsia="Google Sans" w:cs="Times New Roman"/>
          <w:color w:val="1f1f1f"/>
          <w:sz w:val="24"/>
          <w:szCs w:val="24"/>
        </w:rPr>
      </w:pPr>
      <w:r>
        <w:rPr>
          <w:rFonts w:ascii="Times New Roman" w:hAnsi="Times New Roman" w:eastAsia="Google Sans" w:cs="Times New Roman"/>
          <w:color w:val="1f1f1f"/>
          <w:sz w:val="24"/>
          <w:szCs w:val="24"/>
        </w:rPr>
        <w:t xml:space="preserve">Midterm Theory Report</w:t>
      </w:r>
      <w:r>
        <w:rPr>
          <w:rFonts w:ascii="Times New Roman" w:hAnsi="Times New Roman" w:eastAsia="Google Sans" w:cs="Times New Roman"/>
          <w:color w:val="1f1f1f"/>
          <w:sz w:val="24"/>
          <w:szCs w:val="24"/>
        </w:rPr>
      </w:r>
    </w:p>
    <w:p w14:paraId="00000002" w14:textId="77777777">
      <w:pPr>
        <w:pBdr>
          <w:top w:val="none" w:color="000000" w:sz="4" w:space="0"/>
          <w:left w:val="none" w:color="000000" w:sz="4" w:space="0"/>
          <w:bottom w:val="none" w:color="000000" w:sz="4" w:space="0"/>
          <w:right w:val="none" w:color="000000" w:sz="4" w:space="0"/>
          <w:between w:val="none" w:color="000000" w:sz="4" w:space="0"/>
        </w:pBdr>
        <w:spacing w:line="275" w:lineRule="auto"/>
        <w:ind/>
        <w:rPr>
          <w:rFonts w:ascii="Times New Roman" w:hAnsi="Times New Roman" w:eastAsia="Google Sans Text" w:cs="Times New Roman"/>
          <w:sz w:val="24"/>
          <w:szCs w:val="24"/>
        </w:rPr>
      </w:pPr>
      <w:r>
        <w:rPr>
          <w:rFonts w:ascii="Times New Roman" w:hAnsi="Times New Roman" w:eastAsia="Google Sans Text" w:cs="Times New Roman"/>
          <w:sz w:val="24"/>
          <w:szCs w:val="24"/>
        </w:rPr>
        <w:t xml:space="preserve">Course: Introduction to Information Security</w:t>
      </w:r>
      <w:r>
        <w:rPr>
          <w:rFonts w:ascii="Times New Roman" w:hAnsi="Times New Roman" w:eastAsia="Google Sans Text" w:cs="Times New Roman"/>
          <w:sz w:val="24"/>
          <w:szCs w:val="24"/>
        </w:rPr>
      </w:r>
    </w:p>
    <w:p w14:paraId="00000003" w14:textId="2FB3F92A">
      <w:pPr>
        <w:pBdr>
          <w:top w:val="none" w:color="000000" w:sz="4" w:space="0"/>
          <w:left w:val="none" w:color="000000" w:sz="4" w:space="0"/>
          <w:bottom w:val="none" w:color="000000" w:sz="4" w:space="0"/>
          <w:right w:val="none" w:color="000000" w:sz="4" w:space="0"/>
          <w:between w:val="none" w:color="000000" w:sz="4" w:space="0"/>
        </w:pBdr>
        <w:spacing w:line="275" w:lineRule="auto"/>
        <w:ind/>
        <w:rPr>
          <w:rFonts w:ascii="Times New Roman" w:hAnsi="Times New Roman" w:eastAsia="Google Sans Text" w:cs="Times New Roman"/>
          <w:sz w:val="24"/>
          <w:szCs w:val="24"/>
          <w:lang w:val="en-US"/>
        </w:rPr>
      </w:pPr>
      <w:r>
        <w:rPr>
          <w:rFonts w:ascii="Times New Roman" w:hAnsi="Times New Roman" w:eastAsia="Google Sans Text" w:cs="Times New Roman"/>
          <w:sz w:val="24"/>
          <w:szCs w:val="24"/>
        </w:rPr>
        <w:t xml:space="preserve">Instructor: Huynh Ngoc Tu</w:t>
      </w:r>
      <w:r>
        <w:rPr>
          <w:rFonts w:ascii="Times New Roman" w:hAnsi="Times New Roman" w:eastAsia="Google Sans Text" w:cs="Times New Roman"/>
          <w:sz w:val="24"/>
          <w:szCs w:val="24"/>
          <w:lang w:val="en-US"/>
        </w:rPr>
        <w:t xml:space="preserve">, Ph.D</w:t>
      </w:r>
      <w:r>
        <w:rPr>
          <w:rFonts w:ascii="Times New Roman" w:hAnsi="Times New Roman" w:eastAsia="Google Sans Text" w:cs="Times New Roman"/>
          <w:sz w:val="24"/>
          <w:szCs w:val="24"/>
          <w:lang w:val="en-US"/>
        </w:rPr>
      </w:r>
    </w:p>
    <w:p w14:paraId="00000004" w14:textId="77777777">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cs="Times New Roman"/>
          <w:sz w:val="24"/>
          <w:szCs w:val="24"/>
        </w:rPr>
        <w:pict>
          <v:shape id="shape 0" o:spid="_x0000_s0"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1. Project Metadata</w:t>
      </w:r>
      <w:r>
        <w:rPr>
          <w:rFonts w:ascii="Times New Roman" w:hAnsi="Times New Roman" w:eastAsia="Google Sans Text" w:cs="Times New Roman"/>
          <w:color w:val="1f1f1f"/>
          <w:sz w:val="24"/>
          <w:szCs w:val="24"/>
        </w:rPr>
      </w:r>
    </w:p>
    <w:p w14:paraId="00000005" w14:textId="77777777">
      <w:pPr>
        <w:pBdr>
          <w:top w:val="none" w:color="000000" w:sz="4" w:space="0"/>
          <w:left w:val="none" w:color="000000" w:sz="4" w:space="0"/>
          <w:bottom w:val="none" w:color="000000" w:sz="4" w:space="0"/>
          <w:right w:val="none" w:color="000000" w:sz="4" w:space="0"/>
          <w:between w:val="none" w:color="000000" w:sz="4" w:space="0"/>
        </w:pBdr>
        <w:tabs>
          <w:tab w:pos="4752" w:val="left"/>
        </w:tabs>
        <w:spacing w:line="275" w:lineRule="auto"/>
        <w:ind w:left="360"/>
        <w:rPr>
          <w:rFonts w:ascii="Times New Roman" w:hAnsi="Times New Roman" w:cs="Times New Roman"/>
          <w:sz w:val="24"/>
          <w:szCs w:val="24"/>
        </w:rPr>
      </w:pPr>
      <w:r/>
      <w:r>
        <w:rPr>
          <w:rFonts w:ascii="Times New Roman" w:hAnsi="Times New Roman"/>
          <w:b/>
          <w:sz w:val="24"/>
        </w:rPr>
        <w:t xml:space="preserve">- </w:t>
      </w:r>
      <w:r>
        <w:rPr>
          <w:rFonts w:ascii="Times New Roman" w:hAnsi="Times New Roman"/>
          <w:b/>
          <w:sz w:val="24"/>
        </w:rPr>
        <w:t xml:space="preserve">ClassID: </w:t>
      </w:r>
      <w:r>
        <w:rPr>
          <w:rFonts w:ascii="Times New Roman" w:hAnsi="Times New Roman"/>
          <w:b w:val="0"/>
          <w:sz w:val="24"/>
        </w:rPr>
        <w:t>N05</w:t>
      </w:r>
      <w:r>
        <w:rPr>
          <w:rFonts w:ascii="Times New Roman" w:hAnsi="Times New Roman"/>
          <w:b w:val="0"/>
          <w:sz w:val="24"/>
        </w:rPr>
        <w:tab/>
      </w:r>
      <w:r>
        <w:rPr>
          <w:rFonts w:ascii="Times New Roman" w:hAnsi="Times New Roman"/>
          <w:b/>
          <w:sz w:val="24"/>
        </w:rPr>
        <w:t xml:space="preserve">Group ID: </w:t>
      </w:r>
      <w:r>
        <w:rPr>
          <w:rFonts w:ascii="Times New Roman" w:hAnsi="Times New Roman"/>
          <w:b w:val="0"/>
          <w:sz w:val="24"/>
        </w:rPr>
        <w:t>G02</w:t>
      </w:r>
    </w:p>
    <w:p w14:paraId="00000006" w14:textId="77777777">
      <w:pPr>
        <w:pBdr>
          <w:top w:val="none" w:color="000000" w:sz="4" w:space="0"/>
          <w:left w:val="none" w:color="000000" w:sz="4" w:space="0"/>
          <w:bottom w:val="none" w:color="000000" w:sz="4" w:space="0"/>
          <w:right w:val="none" w:color="000000" w:sz="4" w:space="0"/>
          <w:between w:val="none" w:color="000000" w:sz="4" w:space="0"/>
        </w:pBdr>
        <w:spacing w:line="275" w:lineRule="auto"/>
        <w:ind w:left="360"/>
        <w:rPr>
          <w:rFonts w:ascii="Times New Roman" w:hAnsi="Times New Roman" w:cs="Times New Roman"/>
          <w:sz w:val="24"/>
          <w:szCs w:val="24"/>
        </w:rPr>
      </w:pPr>
      <w:r>
        <w:rPr>
          <w:rFonts w:ascii="Times New Roman" w:hAnsi="Times New Roman"/>
          <w:b/>
          <w:i w:val="0"/>
          <w:sz w:val="24"/>
        </w:rPr>
        <w:t xml:space="preserve">- </w:t>
      </w:r>
      <w:r>
        <w:rPr>
          <w:rFonts w:ascii="Times New Roman" w:hAnsi="Times New Roman"/>
          <w:b/>
          <w:i w:val="0"/>
          <w:sz w:val="24"/>
        </w:rPr>
        <w:t xml:space="preserve">Project Title: </w:t>
      </w:r>
      <w:r>
        <w:rPr>
          <w:rFonts w:ascii="Times New Roman" w:hAnsi="Times New Roman"/>
          <w:b w:val="0"/>
          <w:i w:val="0"/>
          <w:sz w:val="24"/>
        </w:rPr>
        <w:t xml:space="preserve">Security in Client-Server Android Applications: Permissions, Intent Security, and Local Data Protection</w:t>
      </w:r>
      <w:r>
        <w:rPr>
          <w:rFonts w:ascii="Times New Roman" w:hAnsi="Times New Roman" w:cs="Times New Roman"/>
          <w:sz w:val="24"/>
          <w:szCs w:val="24"/>
        </w:rPr>
      </w:r>
    </w:p>
    <w:p w14:paraId="00000007" w14:textId="77777777">
      <w:pPr>
        <w:pBdr>
          <w:top w:val="none" w:color="000000" w:sz="4" w:space="0"/>
          <w:left w:val="none" w:color="000000" w:sz="4" w:space="0"/>
          <w:bottom w:val="none" w:color="000000" w:sz="4" w:space="0"/>
          <w:right w:val="none" w:color="000000" w:sz="4" w:space="0"/>
          <w:between w:val="none" w:color="000000" w:sz="4" w:space="0"/>
        </w:pBdr>
        <w:tabs>
          <w:tab w:pos="4752" w:val="left"/>
        </w:tabs>
        <w:spacing w:line="275" w:lineRule="auto"/>
        <w:ind w:left="360"/>
        <w:rPr>
          <w:rFonts w:ascii="Times New Roman" w:hAnsi="Times New Roman" w:cs="Times New Roman"/>
          <w:sz w:val="24"/>
          <w:szCs w:val="24"/>
        </w:rPr>
      </w:pPr>
      <w:r/>
      <w:r>
        <w:rPr>
          <w:rFonts w:ascii="Times New Roman" w:hAnsi="Times New Roman"/>
          <w:b/>
          <w:sz w:val="24"/>
        </w:rPr>
        <w:t xml:space="preserve">- </w:t>
      </w:r>
      <w:r>
        <w:rPr>
          <w:rFonts w:ascii="Times New Roman" w:hAnsi="Times New Roman"/>
          <w:b/>
          <w:sz w:val="24"/>
        </w:rPr>
        <w:t xml:space="preserve">Student Name: </w:t>
      </w:r>
      <w:r>
        <w:rPr>
          <w:rFonts w:ascii="Times New Roman" w:hAnsi="Times New Roman"/>
          <w:b w:val="0"/>
          <w:sz w:val="24"/>
        </w:rPr>
        <w:t>Ngô Lâm Tiến (Leader)</w:t>
      </w:r>
      <w:r>
        <w:rPr>
          <w:rFonts w:ascii="Times New Roman" w:hAnsi="Times New Roman"/>
          <w:b w:val="0"/>
          <w:sz w:val="24"/>
        </w:rPr>
        <w:tab/>
      </w:r>
      <w:r>
        <w:rPr>
          <w:rFonts w:ascii="Times New Roman" w:hAnsi="Times New Roman"/>
          <w:b/>
          <w:sz w:val="24"/>
        </w:rPr>
        <w:t xml:space="preserve">Student Name: </w:t>
      </w:r>
      <w:r>
        <w:rPr>
          <w:rFonts w:ascii="Times New Roman" w:hAnsi="Times New Roman"/>
          <w:b w:val="0"/>
          <w:sz w:val="24"/>
        </w:rPr>
        <w:t>Nguyễn Công Thành</w:t>
      </w:r>
    </w:p>
    <w:p w14:paraId="00000008" w14:textId="77777777">
      <w:pPr>
        <w:pBdr>
          <w:top w:val="none" w:color="000000" w:sz="4" w:space="0"/>
          <w:left w:val="none" w:color="000000" w:sz="4" w:space="0"/>
          <w:bottom w:val="none" w:color="000000" w:sz="4" w:space="0"/>
          <w:right w:val="none" w:color="000000" w:sz="4" w:space="0"/>
          <w:between w:val="none" w:color="000000" w:sz="4" w:space="0"/>
        </w:pBdr>
        <w:tabs>
          <w:tab w:pos="4752" w:val="left"/>
        </w:tabs>
        <w:spacing w:line="275" w:lineRule="auto"/>
        <w:ind w:left="360"/>
        <w:rPr>
          <w:rFonts w:ascii="Times New Roman" w:hAnsi="Times New Roman" w:cs="Times New Roman"/>
          <w:sz w:val="24"/>
          <w:szCs w:val="24"/>
        </w:rPr>
      </w:pPr>
      <w:r/>
      <w:r>
        <w:rPr>
          <w:rFonts w:ascii="Times New Roman" w:hAnsi="Times New Roman"/>
          <w:b/>
          <w:sz w:val="24"/>
        </w:rPr>
        <w:t xml:space="preserve">- </w:t>
      </w:r>
      <w:r>
        <w:rPr>
          <w:rFonts w:ascii="Times New Roman" w:hAnsi="Times New Roman"/>
          <w:b/>
          <w:sz w:val="24"/>
        </w:rPr>
        <w:t xml:space="preserve">Student ID: </w:t>
      </w:r>
      <w:r>
        <w:rPr>
          <w:rFonts w:ascii="Times New Roman" w:hAnsi="Times New Roman"/>
          <w:b w:val="0"/>
          <w:sz w:val="24"/>
        </w:rPr>
        <w:t>524H0195</w:t>
      </w:r>
      <w:r>
        <w:rPr>
          <w:rFonts w:ascii="Times New Roman" w:hAnsi="Times New Roman"/>
          <w:b w:val="0"/>
          <w:sz w:val="24"/>
        </w:rPr>
        <w:tab/>
      </w:r>
      <w:r>
        <w:rPr>
          <w:rFonts w:ascii="Times New Roman" w:hAnsi="Times New Roman"/>
          <w:b/>
          <w:sz w:val="24"/>
        </w:rPr>
        <w:t xml:space="preserve">Student ID: </w:t>
      </w:r>
      <w:r>
        <w:rPr>
          <w:rFonts w:ascii="Times New Roman" w:hAnsi="Times New Roman"/>
          <w:b w:val="0"/>
          <w:sz w:val="24"/>
        </w:rPr>
        <w:t>524H0191</w:t>
      </w:r>
    </w:p>
    <w:p>
      <w:pPr>
        <w:pBdr/>
        <w:spacing w:after="0" w:before="0" w:line="275" w:lineRule="auto"/>
        <w:ind w:left="360"/>
        <w:rPr/>
      </w:pPr>
      <w:r/>
      <w:r>
        <w:rPr>
          <w:rFonts w:ascii="Times New Roman" w:hAnsi="Times New Roman"/>
          <w:b/>
          <w:sz w:val="24"/>
        </w:rPr>
        <w:t xml:space="preserve">- </w:t>
      </w:r>
      <w:r>
        <w:rPr>
          <w:rFonts w:ascii="Times New Roman" w:hAnsi="Times New Roman"/>
          <w:b/>
          <w:sz w:val="24"/>
        </w:rPr>
        <w:t xml:space="preserve">Student Name: </w:t>
      </w:r>
      <w:r>
        <w:rPr>
          <w:rFonts w:ascii="Times New Roman" w:hAnsi="Times New Roman"/>
          <w:b w:val="0"/>
          <w:sz w:val="24"/>
        </w:rPr>
        <w:t>Võ Huỳnh Duy Tân</w:t>
      </w:r>
    </w:p>
    <w:p>
      <w:pPr>
        <w:pBdr/>
        <w:spacing w:after="0" w:before="0" w:line="275" w:lineRule="auto"/>
        <w:ind w:left="360"/>
        <w:rPr/>
      </w:pPr>
      <w:r/>
      <w:r>
        <w:rPr>
          <w:rFonts w:ascii="Times New Roman" w:hAnsi="Times New Roman"/>
          <w:b/>
          <w:sz w:val="24"/>
        </w:rPr>
        <w:t xml:space="preserve">- </w:t>
      </w:r>
      <w:r>
        <w:rPr>
          <w:rFonts w:ascii="Times New Roman" w:hAnsi="Times New Roman"/>
          <w:b/>
          <w:sz w:val="24"/>
        </w:rPr>
        <w:t xml:space="preserve">Student ID: </w:t>
      </w:r>
      <w:r>
        <w:rPr>
          <w:rFonts w:ascii="Times New Roman" w:hAnsi="Times New Roman"/>
          <w:b w:val="0"/>
          <w:sz w:val="24"/>
        </w:rPr>
        <w:t>524H0187</w:t>
      </w:r>
    </w:p>
    <w:p w14:paraId="00000009" w14:textId="77777777">
      <w:pPr>
        <w:pBdr>
          <w:top w:val="none" w:color="000000" w:sz="4" w:space="0"/>
          <w:left w:val="none" w:color="000000" w:sz="4" w:space="0"/>
          <w:bottom w:val="none" w:color="000000" w:sz="4" w:space="0"/>
          <w:right w:val="none" w:color="000000" w:sz="4" w:space="0"/>
          <w:between w:val="none" w:color="000000" w:sz="4" w:space="0"/>
        </w:pBdr>
        <w:spacing w:after="120" w:line="275" w:lineRule="auto"/>
        <w:ind w:left="360"/>
        <w:rPr>
          <w:rFonts w:ascii="Times New Roman" w:hAnsi="Times New Roman" w:cs="Times New Roman"/>
          <w:sz w:val="24"/>
          <w:szCs w:val="24"/>
        </w:rPr>
      </w:pPr>
      <w:r>
        <w:rPr>
          <w:rFonts w:ascii="Times New Roman" w:hAnsi="Times New Roman"/>
          <w:b/>
          <w:i w:val="0"/>
          <w:sz w:val="24"/>
        </w:rPr>
        <w:t xml:space="preserve">- </w:t>
      </w:r>
      <w:r>
        <w:rPr>
          <w:rFonts w:ascii="Times New Roman" w:hAnsi="Times New Roman"/>
          <w:b/>
          <w:i w:val="0"/>
          <w:sz w:val="24"/>
        </w:rPr>
        <w:t xml:space="preserve">Topic Domain: </w:t>
      </w:r>
      <w:r>
        <w:rPr>
          <w:rFonts w:ascii="Times New Roman" w:hAnsi="Times New Roman"/>
          <w:b w:val="0"/>
          <w:i w:val="0"/>
          <w:sz w:val="24"/>
        </w:rPr>
        <w:t xml:space="preserve">Mobile Application Security / Application Security</w:t>
      </w:r>
      <w:r>
        <w:rPr>
          <w:rFonts w:ascii="Times New Roman" w:hAnsi="Times New Roman" w:cs="Times New Roman"/>
          <w:sz w:val="24"/>
          <w:szCs w:val="24"/>
        </w:rPr>
      </w:r>
    </w:p>
    <w:p w14:paraId="0000000A" w14:textId="77777777">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cs="Times New Roman"/>
          <w:sz w:val="24"/>
          <w:szCs w:val="24"/>
        </w:rPr>
        <w:pict>
          <v:shape id="shape 1" o:spid="_x0000_s1"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2. Executive Summary (Abstract)</w:t>
      </w:r>
      <w:r>
        <w:rPr>
          <w:rFonts w:ascii="Times New Roman" w:hAnsi="Times New Roman" w:eastAsia="Google Sans Text" w:cs="Times New Roman"/>
          <w:color w:val="1f1f1f"/>
          <w:sz w:val="24"/>
          <w:szCs w:val="24"/>
        </w:rPr>
      </w:r>
    </w:p>
    <w:p>
      <w:pPr>
        <w:pBdr/>
        <w:spacing w:after="240" w:before="0" w:line="275" w:lineRule="auto"/>
        <w:ind/>
        <w:rPr/>
      </w:pPr>
      <w:r>
        <w:rPr>
          <w:rFonts w:ascii="Times New Roman" w:hAnsi="Times New Roman"/>
          <w:b w:val="0"/>
          <w:i w:val="0"/>
          <w:sz w:val="24"/>
        </w:rPr>
        <w:t xml:space="preserve">Android applications operate within a multi-layered security architecture comprising Linux-based process sandboxing, a granular permission framework, discrete application components, inte</w:t>
      </w:r>
      <w:r>
        <w:rPr>
          <w:rFonts w:ascii="Times New Roman" w:hAnsi="Times New Roman"/>
          <w:b w:val="0"/>
          <w:i w:val="0"/>
          <w:sz w:val="24"/>
        </w:rPr>
        <w:t xml:space="preserve">r-process communication via Intents, and private local storage. However, severe vulnerabilities emerge when developers misconfigure component exposure, place unwarranted trust in incoming IPC messages, or persist sensitive assets insecurely. This report in</w:t>
      </w:r>
      <w:r>
        <w:rPr>
          <w:rFonts w:ascii="Times New Roman" w:hAnsi="Times New Roman"/>
          <w:b w:val="0"/>
          <w:i w:val="0"/>
          <w:sz w:val="24"/>
        </w:rPr>
        <w:t xml:space="preserve">vestigates two critical client-side vulnerability classes: Intent Injection/Redirection, wherein an unvalidated Intent allows an untrusted caller to execute privileged internal functionality, and insecure local data storage, focusing on the risks of plaint</w:t>
      </w:r>
      <w:r>
        <w:rPr>
          <w:rFonts w:ascii="Times New Roman" w:hAnsi="Times New Roman"/>
          <w:b w:val="0"/>
          <w:i w:val="0"/>
          <w:sz w:val="24"/>
        </w:rPr>
        <w:t xml:space="preserve">ext credentials and session tokens within SQLite databases. We analyze the technical root causes, step-by-step exploitation mechanics, impacts across the Confidentiality, Integrity, and Availability (CIA) triad, and rigorous architectural mitigations. Addi</w:t>
      </w:r>
      <w:r>
        <w:rPr>
          <w:rFonts w:ascii="Times New Roman" w:hAnsi="Times New Roman"/>
          <w:b w:val="0"/>
          <w:i w:val="0"/>
          <w:sz w:val="24"/>
        </w:rPr>
        <w:t xml:space="preserve">tionally, we contextualize these client-side weaknesses within the broader client-server threat model, establishing the theoretical foundation for our final project demonstration. In that phase, we will construct a client-server Android chat application in</w:t>
      </w:r>
      <w:r>
        <w:rPr>
          <w:rFonts w:ascii="Times New Roman" w:hAnsi="Times New Roman"/>
          <w:b w:val="0"/>
          <w:i w:val="0"/>
          <w:sz w:val="24"/>
        </w:rPr>
        <w:t xml:space="preserve"> an authorized laboratory environment, execute a controlled Man-in-the-Middle (MITM) traffic interception using Burp Suite against an intentionally vulnerable configuration, and systematically remediate the exposure by implementing SSL/Certificate Pinning.</w:t>
      </w:r>
      <w:r/>
    </w:p>
    <w:p w14:paraId="0000000E" w14:textId="77777777">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cs="Times New Roman"/>
          <w:sz w:val="24"/>
          <w:szCs w:val="24"/>
        </w:rPr>
        <w:pict>
          <v:shape id="shape 2" o:spid="_x0000_s2"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3. Technical Background Concepts</w:t>
      </w:r>
      <w:r>
        <w:rPr>
          <w:rFonts w:ascii="Times New Roman" w:hAnsi="Times New Roman" w:eastAsia="Google Sans Text" w:cs="Times New Roman"/>
          <w:color w:val="1f1f1f"/>
          <w:sz w:val="24"/>
          <w:szCs w:val="24"/>
        </w:rPr>
      </w:r>
    </w:p>
    <w:p>
      <w:pPr>
        <w:pBdr/>
        <w:spacing w:after="120" w:before="0" w:line="275" w:lineRule="auto"/>
        <w:ind/>
        <w:rPr/>
      </w:pPr>
      <w:r>
        <w:rPr>
          <w:rFonts w:ascii="Times New Roman" w:hAnsi="Times New Roman"/>
          <w:b w:val="0"/>
          <w:i w:val="0"/>
          <w:sz w:val="24"/>
        </w:rPr>
        <w:t xml:space="preserve">To understand vulnerabilities within modern Android client-server applications, one must first analyze </w:t>
      </w:r>
      <w:r>
        <w:rPr>
          <w:rFonts w:ascii="Times New Roman" w:hAnsi="Times New Roman"/>
          <w:b w:val="0"/>
          <w:i w:val="0"/>
          <w:sz w:val="24"/>
        </w:rPr>
        <w:t xml:space="preserve">the fundamental architectural paradigms that define Android’s system security model. The operating system departs substantially from traditional desktop computing environments by isolating applications at the kernel level and enforcing an explicit componen</w:t>
      </w:r>
      <w:r>
        <w:rPr>
          <w:rFonts w:ascii="Times New Roman" w:hAnsi="Times New Roman"/>
          <w:b w:val="0"/>
          <w:i w:val="0"/>
          <w:sz w:val="24"/>
        </w:rPr>
        <w:t xml:space="preserve">t-based communication model. This architecture relies on six foundational pillars: process sandboxing, the permission model, the application manifest, modular components, the Intent inter-process communication (IPC) framework, and local storage mechanisms.</w:t>
      </w:r>
      <w:r/>
    </w:p>
    <w:p>
      <w:pPr>
        <w:keepNext w:val="true"/>
        <w:pBdr/>
        <w:spacing w:after="60" w:before="120" w:line="275" w:lineRule="auto"/>
        <w:ind/>
        <w:rPr/>
      </w:pPr>
      <w:r>
        <w:rPr>
          <w:rFonts w:ascii="Times New Roman" w:hAnsi="Times New Roman"/>
          <w:b/>
          <w:i w:val="0"/>
          <w:sz w:val="24"/>
        </w:rPr>
        <w:t xml:space="preserve">A. Android Application Sandbox</w:t>
      </w:r>
      <w:r/>
    </w:p>
    <w:p>
      <w:pPr>
        <w:pBdr/>
        <w:spacing w:after="120" w:before="0" w:line="275" w:lineRule="auto"/>
        <w:ind/>
        <w:rPr/>
      </w:pPr>
      <w:r>
        <w:rPr>
          <w:rFonts w:ascii="Times New Roman" w:hAnsi="Times New Roman"/>
          <w:b w:val="0"/>
          <w:i w:val="0"/>
          <w:sz w:val="24"/>
        </w:rPr>
        <w:t xml:space="preserve">At the foundation of Android security is the Linux</w:t>
      </w:r>
      <w:r>
        <w:rPr>
          <w:rFonts w:ascii="Times New Roman" w:hAnsi="Times New Roman"/>
          <w:b w:val="0"/>
          <w:i w:val="0"/>
          <w:sz w:val="24"/>
        </w:rPr>
        <w:t xml:space="preserve"> kernel application sandbox. Unlike traditional desktop operating systems where all user-level processes execute under a shared user identifier (UID) and possess identical access rights to user files, Android assigns a unique, immutable Linux UID to each a</w:t>
      </w:r>
      <w:r>
        <w:rPr>
          <w:rFonts w:ascii="Times New Roman" w:hAnsi="Times New Roman"/>
          <w:b w:val="0"/>
          <w:i w:val="0"/>
          <w:sz w:val="24"/>
        </w:rPr>
        <w:t xml:space="preserve">pplication upon installation (e.g., u0_a142). The Android runtime environment enforces strict process isolation: each application executes within its own dedicated process running an independent instance of the Android Runtime (ART) virtual machine. At the</w:t>
      </w:r>
      <w:r>
        <w:rPr>
          <w:rFonts w:ascii="Times New Roman" w:hAnsi="Times New Roman"/>
          <w:b w:val="0"/>
          <w:i w:val="0"/>
          <w:sz w:val="24"/>
        </w:rPr>
        <w:t xml:space="preserve"> kernel level, standard Linux Discretionary Access Control (DAC) file permissions (typically rwx------ or 0700) restrict read and write access for the application's private data directory (/data/data/&lt;package_name&gt;/) exclusively to that application's desig</w:t>
      </w:r>
      <w:r>
        <w:rPr>
          <w:rFonts w:ascii="Times New Roman" w:hAnsi="Times New Roman"/>
          <w:b w:val="0"/>
          <w:i w:val="0"/>
          <w:sz w:val="24"/>
        </w:rPr>
        <w:t xml:space="preserve">nated UID. In conjunction with Security-Enhanced Linux (SELinux) mandatory access control (MAC) policies, this sandbox constitutes the primary perimeter preventing direct process memory tampering and unauthorized file access between disparate applications.</w:t>
      </w:r>
      <w:r/>
    </w:p>
    <w:p>
      <w:pPr>
        <w:keepNext w:val="true"/>
        <w:pBdr/>
        <w:spacing w:after="60" w:before="120" w:line="275" w:lineRule="auto"/>
        <w:ind/>
        <w:rPr/>
      </w:pPr>
      <w:r>
        <w:rPr>
          <w:rFonts w:ascii="Times New Roman" w:hAnsi="Times New Roman"/>
          <w:b/>
          <w:i w:val="0"/>
          <w:sz w:val="24"/>
        </w:rPr>
        <w:t xml:space="preserve">B. Android Permission Model</w:t>
      </w:r>
      <w:r/>
    </w:p>
    <w:p>
      <w:pPr>
        <w:pBdr/>
        <w:spacing w:after="80" w:before="0" w:line="275" w:lineRule="auto"/>
        <w:ind/>
        <w:rPr/>
      </w:pPr>
      <w:r>
        <w:rPr>
          <w:rFonts w:ascii="Times New Roman" w:hAnsi="Times New Roman"/>
          <w:b w:val="0"/>
          <w:i w:val="0"/>
          <w:sz w:val="24"/>
        </w:rPr>
        <w:t xml:space="preserve">While sandboxing isolates applications by default, applications frequently require access to sensitive hardware interf</w:t>
      </w:r>
      <w:r>
        <w:rPr>
          <w:rFonts w:ascii="Times New Roman" w:hAnsi="Times New Roman"/>
          <w:b w:val="0"/>
          <w:i w:val="0"/>
          <w:sz w:val="24"/>
        </w:rPr>
        <w:t xml:space="preserve">aces, system subsystems, and private user data. The Android Permission Model acts as a gatekeeper governing access to these restricted resources, operating under the principle of least privilege. Permissions are categorized into distinct protection levels:</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Normal (Install-Time) Permissions: </w:t>
      </w:r>
      <w:r>
        <w:rPr>
          <w:rFonts w:ascii="Times New Roman" w:hAnsi="Times New Roman"/>
          <w:b w:val="0"/>
          <w:i w:val="0"/>
          <w:sz w:val="24"/>
        </w:rPr>
        <w:t xml:space="preserve">Applied to low-risk operations that pose minimal privacy or security concerns, such as accessing n</w:t>
      </w:r>
      <w:r>
        <w:rPr>
          <w:rFonts w:ascii="Times New Roman" w:hAnsi="Times New Roman"/>
          <w:b w:val="0"/>
          <w:i w:val="0"/>
          <w:sz w:val="24"/>
        </w:rPr>
        <w:t xml:space="preserve">etwork state (android.permission.ACCESS_NETWORK_STATE) or establishing outbound socket connections (android.permission.INTERNET). These permissions are automatically granted by the operating system upon application installation without interactive prompts.</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Dangerous (Runtime) Permissions: </w:t>
      </w:r>
      <w:r>
        <w:rPr>
          <w:rFonts w:ascii="Times New Roman" w:hAnsi="Times New Roman"/>
          <w:b w:val="0"/>
          <w:i w:val="0"/>
          <w:sz w:val="24"/>
        </w:rPr>
        <w:t xml:space="preserve">Applied to high-risk operations granting direct access to sensitive user data or privacy-critical h</w:t>
      </w:r>
      <w:r>
        <w:rPr>
          <w:rFonts w:ascii="Times New Roman" w:hAnsi="Times New Roman"/>
          <w:b w:val="0"/>
          <w:i w:val="0"/>
          <w:sz w:val="24"/>
        </w:rPr>
        <w:t xml:space="preserve">ardware, including CAMERA, RECORD_AUDIO, READ_CONTACTS, and ACCESS_FINE_LOCATION. Since Android 6.0 (API level 23), dangerous permissions must be explicitly requested at runtime, requiring deliberate user authorization through an interactive system dialog.</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Signature Permissions: </w:t>
      </w:r>
      <w:r>
        <w:rPr>
          <w:rFonts w:ascii="Times New Roman" w:hAnsi="Times New Roman"/>
          <w:b w:val="0"/>
          <w:i w:val="0"/>
          <w:sz w:val="24"/>
        </w:rPr>
        <w:t xml:space="preserve">The highest standard protection level for inter-application trust. A signature permission is granted automatically by the OS only if the requesting application is signed with the identical cryptographic </w:t>
      </w:r>
      <w:r>
        <w:rPr>
          <w:rFonts w:ascii="Times New Roman" w:hAnsi="Times New Roman"/>
          <w:b w:val="0"/>
          <w:i w:val="0"/>
          <w:sz w:val="24"/>
        </w:rPr>
        <w:t xml:space="preserve">signing certificate as the application declaring the permission. This mechanism allows a single developer or organization to share privileged components and sensitive data securely between a suite of proprietary apps without exposing them to third parties.</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Special Permissions: </w:t>
      </w:r>
      <w:r>
        <w:rPr>
          <w:rFonts w:ascii="Times New Roman" w:hAnsi="Times New Roman"/>
          <w:b w:val="0"/>
          <w:i w:val="0"/>
          <w:sz w:val="24"/>
        </w:rPr>
        <w:t xml:space="preserve">Regulate access to advanced system capabilities, such as SYSTEM_ALERT_WINDOW (drawing overlays over other applications) or WRITE_SETTINGS, requiring explicit user navigation into dedicated system settings management menus.</w:t>
      </w:r>
      <w:r/>
    </w:p>
    <w:p>
      <w:pPr>
        <w:keepNext w:val="true"/>
        <w:pBdr/>
        <w:spacing w:after="60" w:before="120" w:line="275" w:lineRule="auto"/>
        <w:ind/>
        <w:rPr/>
      </w:pPr>
      <w:r>
        <w:rPr>
          <w:rFonts w:ascii="Times New Roman" w:hAnsi="Times New Roman"/>
          <w:b/>
          <w:i w:val="0"/>
          <w:sz w:val="24"/>
        </w:rPr>
        <w:t xml:space="preserve">C. AndroidManifest.xml</w:t>
      </w:r>
      <w:r/>
    </w:p>
    <w:p>
      <w:pPr>
        <w:pBdr/>
        <w:spacing w:after="120" w:before="0" w:line="275" w:lineRule="auto"/>
        <w:ind/>
        <w:rPr/>
      </w:pPr>
      <w:r>
        <w:rPr>
          <w:rFonts w:ascii="Times New Roman" w:hAnsi="Times New Roman"/>
          <w:b w:val="0"/>
          <w:i w:val="0"/>
          <w:sz w:val="24"/>
        </w:rPr>
        <w:t xml:space="preserve">The AndroidManifest.xml file serves as the definitive structural blueprint and central root of trust for an Android package. Located at the root of the project source, it declares the package identity, required hardware features, requested p</w:t>
      </w:r>
      <w:r>
        <w:rPr>
          <w:rFonts w:ascii="Times New Roman" w:hAnsi="Times New Roman"/>
          <w:b w:val="0"/>
          <w:i w:val="0"/>
          <w:sz w:val="24"/>
        </w:rPr>
        <w:t xml:space="preserve">ermissions (&lt;uses-permission&gt;), custom-defined permissions (&lt;permission&gt;), and all application components. Crucially, the manifest defines the external attack surface through the android:exported attribute. If a component is declared with android:exported=</w:t>
      </w:r>
      <w:r>
        <w:rPr>
          <w:rFonts w:ascii="Times New Roman" w:hAnsi="Times New Roman"/>
          <w:b w:val="0"/>
          <w:i w:val="0"/>
          <w:sz w:val="24"/>
        </w:rPr>
        <w:t xml:space="preserve">"true", it can be instantiated, invoked, or queried by any external application installed on the operating system. Conversely, android:exported="false" restricts invocation strictly to components residing within the same package or sharing the same Linux U</w:t>
      </w:r>
      <w:r>
        <w:rPr>
          <w:rFonts w:ascii="Times New Roman" w:hAnsi="Times New Roman"/>
          <w:b w:val="0"/>
          <w:i w:val="0"/>
          <w:sz w:val="24"/>
        </w:rPr>
        <w:t xml:space="preserve">ID. Starting in Android 12 (API level 31), developers are mandated to declare android:exported explicitly for every component declaring intent filters, eliminating prior implicit defaulting ambiguities that historically generated unintended attack vectors.</w:t>
      </w:r>
      <w:r/>
    </w:p>
    <w:p>
      <w:pPr>
        <w:keepNext w:val="true"/>
        <w:pBdr/>
        <w:spacing w:after="60" w:before="120" w:line="275" w:lineRule="auto"/>
        <w:ind/>
        <w:rPr/>
      </w:pPr>
      <w:r>
        <w:rPr>
          <w:rFonts w:ascii="Times New Roman" w:hAnsi="Times New Roman"/>
          <w:b/>
          <w:i w:val="0"/>
          <w:sz w:val="24"/>
        </w:rPr>
        <w:t xml:space="preserve">D. Android Application Components</w:t>
      </w:r>
      <w:r/>
    </w:p>
    <w:p>
      <w:pPr>
        <w:pBdr/>
        <w:spacing w:after="80" w:before="0" w:line="275" w:lineRule="auto"/>
        <w:ind/>
        <w:rPr/>
      </w:pPr>
      <w:r>
        <w:rPr>
          <w:rFonts w:ascii="Times New Roman" w:hAnsi="Times New Roman"/>
          <w:b w:val="0"/>
          <w:i w:val="0"/>
          <w:sz w:val="24"/>
        </w:rPr>
        <w:t xml:space="preserve">Android applications are not monolithic executables initiated from a static main() function; rather, they are composed of four loosely coupled, modular components, each serving a distinct lifecycle and communication role:</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Activity: </w:t>
      </w:r>
      <w:r>
        <w:rPr>
          <w:rFonts w:ascii="Times New Roman" w:hAnsi="Times New Roman"/>
          <w:b w:val="0"/>
          <w:i w:val="0"/>
          <w:sz w:val="24"/>
        </w:rPr>
        <w:t xml:space="preserve">A visual component representing a single interactive screen with a graphical user interface (UI), facilitating direct human-computer interaction.</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Service: </w:t>
      </w:r>
      <w:r>
        <w:rPr>
          <w:rFonts w:ascii="Times New Roman" w:hAnsi="Times New Roman"/>
          <w:b w:val="0"/>
          <w:i w:val="0"/>
          <w:sz w:val="24"/>
        </w:rPr>
        <w:t xml:space="preserve">An invisible background component designed to perform long-running operations without providing a direct UI, such as audio playback or network synchronization.</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BroadcastReceiver: </w:t>
      </w:r>
      <w:r>
        <w:rPr>
          <w:rFonts w:ascii="Times New Roman" w:hAnsi="Times New Roman"/>
          <w:b w:val="0"/>
          <w:i w:val="0"/>
          <w:sz w:val="24"/>
        </w:rPr>
        <w:t xml:space="preserve">An asynchronous listener component designed to receive and process broadcast messages issued by the system (e.g., ACTION_BOOT_COMPLETED, battery status changes) or by other applications.</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ContentProvider: </w:t>
      </w:r>
      <w:r>
        <w:rPr>
          <w:rFonts w:ascii="Times New Roman" w:hAnsi="Times New Roman"/>
          <w:b w:val="0"/>
          <w:i w:val="0"/>
          <w:sz w:val="24"/>
        </w:rPr>
        <w:t xml:space="preserve">A struct</w:t>
      </w:r>
      <w:r>
        <w:rPr>
          <w:rFonts w:ascii="Times New Roman" w:hAnsi="Times New Roman"/>
          <w:b w:val="0"/>
          <w:i w:val="0"/>
          <w:sz w:val="24"/>
        </w:rPr>
        <w:t xml:space="preserve">ured data abstraction component that encapsulates an underlying data store—most commonly an embedded SQLite database—and provides standardized CRUD (Create, Read, Update, Delete) interfaces across process boundaries via uniform resource identifiers (URIs).</w:t>
      </w:r>
      <w:r/>
    </w:p>
    <w:p>
      <w:pPr>
        <w:keepNext w:val="true"/>
        <w:pBdr/>
        <w:spacing w:after="60" w:before="120" w:line="275" w:lineRule="auto"/>
        <w:ind/>
        <w:rPr/>
      </w:pPr>
      <w:r>
        <w:rPr>
          <w:rFonts w:ascii="Times New Roman" w:hAnsi="Times New Roman"/>
          <w:b/>
          <w:i w:val="0"/>
          <w:sz w:val="24"/>
        </w:rPr>
        <w:t xml:space="preserve">E. Intents and Intent Filters</w:t>
      </w:r>
      <w:r/>
    </w:p>
    <w:p>
      <w:pPr>
        <w:pBdr/>
        <w:spacing w:after="120" w:before="0" w:line="275" w:lineRule="auto"/>
        <w:ind/>
        <w:rPr/>
      </w:pPr>
      <w:r>
        <w:rPr>
          <w:rFonts w:ascii="Times New Roman" w:hAnsi="Times New Roman"/>
          <w:b w:val="0"/>
          <w:i w:val="0"/>
          <w:sz w:val="24"/>
        </w:rPr>
        <w:t xml:space="preserve">Inter-process communication (IPC) and inter-component signaling in Android are primarily conducted through message-passing objects termed Intents. An Intent represents an asynchronous request encapsulating: an Action string (e.g., Int</w:t>
      </w:r>
      <w:r>
        <w:rPr>
          <w:rFonts w:ascii="Times New Roman" w:hAnsi="Times New Roman"/>
          <w:b w:val="0"/>
          <w:i w:val="0"/>
          <w:sz w:val="24"/>
        </w:rPr>
        <w:t xml:space="preserve">ent.ACTION_VIEW), a Data URI and MIME type, Category identifiers, Extras (a key-value Bundle carrying arbitrary serializable or parcelable payloads), and Flags (bitmask instructions dictating activity backstack management and URI permissions, such as FLAG_</w:t>
      </w:r>
      <w:r>
        <w:rPr>
          <w:rFonts w:ascii="Times New Roman" w:hAnsi="Times New Roman"/>
          <w:b w:val="0"/>
          <w:i w:val="0"/>
          <w:sz w:val="24"/>
        </w:rPr>
        <w:t xml:space="preserve">GRANT_READ_URI_PERMISSION). Intents are bifurcated into two foundational categories: Explicit Intents specifically designate the destination component by explicitly declaring its target package name and class name, ensuring direct routing for secure intern</w:t>
      </w:r>
      <w:r>
        <w:rPr>
          <w:rFonts w:ascii="Times New Roman" w:hAnsi="Times New Roman"/>
          <w:b w:val="0"/>
          <w:i w:val="0"/>
          <w:sz w:val="24"/>
        </w:rPr>
        <w:t xml:space="preserve">al navigation. Conversely, Implicit Intents declare a desired action and data type without specifying a recipient; the Android OS resolves implicit intents dynamically by matching them against &lt;intent-filter&gt; declarations across all installed applications.</w:t>
      </w:r>
      <w:r/>
    </w:p>
    <w:p>
      <w:pPr>
        <w:keepNext w:val="true"/>
        <w:pBdr/>
        <w:spacing w:after="60" w:before="120" w:line="275" w:lineRule="auto"/>
        <w:ind/>
        <w:rPr/>
      </w:pPr>
      <w:r>
        <w:rPr>
          <w:rFonts w:ascii="Times New Roman" w:hAnsi="Times New Roman"/>
          <w:b/>
          <w:i w:val="0"/>
          <w:sz w:val="24"/>
        </w:rPr>
        <w:t xml:space="preserve">F. Local Storage and SQLite</w:t>
      </w:r>
      <w:r/>
    </w:p>
    <w:p>
      <w:pPr>
        <w:pBdr/>
        <w:spacing w:after="240" w:before="0" w:line="275" w:lineRule="auto"/>
        <w:ind/>
        <w:rPr/>
      </w:pPr>
      <w:r>
        <w:rPr>
          <w:rFonts w:ascii="Times New Roman" w:hAnsi="Times New Roman"/>
          <w:b w:val="0"/>
          <w:i w:val="0"/>
          <w:sz w:val="24"/>
        </w:rPr>
        <w:t xml:space="preserve">Android provides multiple local storage mechanisms, among which the embedded SQLite relational database is the industry standard for structured data persistence. Conceptually, an application’s SQLite database is cr</w:t>
      </w:r>
      <w:r>
        <w:rPr>
          <w:rFonts w:ascii="Times New Roman" w:hAnsi="Times New Roman"/>
          <w:b w:val="0"/>
          <w:i w:val="0"/>
          <w:sz w:val="24"/>
        </w:rPr>
        <w:t xml:space="preserve">eated within the app-private internal storage sandbox located at /data/data/&lt;package_name&gt;/databases/&lt;database_name&gt;.db. At this location, the database file inherits the Linux filesystem DAC permissions assigned to the app's unique UID, ensuring that other</w:t>
      </w:r>
      <w:r>
        <w:rPr>
          <w:rFonts w:ascii="Times New Roman" w:hAnsi="Times New Roman"/>
          <w:b w:val="0"/>
          <w:i w:val="0"/>
          <w:sz w:val="24"/>
        </w:rPr>
        <w:t xml:space="preserve"> standard applications on an uncompromised device cannot directly read or write the database file through standard filesystem system calls.</w:t>
        <w:br/>
        <w:t xml:space="preserve">However, developers frequently conflate access control with data confidentiality. Operating system sandboxing is str</w:t>
      </w:r>
      <w:r>
        <w:rPr>
          <w:rFonts w:ascii="Times New Roman" w:hAnsi="Times New Roman"/>
          <w:b w:val="0"/>
          <w:i w:val="0"/>
          <w:sz w:val="24"/>
        </w:rPr>
        <w:t xml:space="preserve">ictly an access control boundary—it establishes authorization checks governing process access. It does not provide encryption at rest. If the database stores sensitive records (such as authentication tokens, passwords, or personal chat messages) in plainte</w:t>
      </w:r>
      <w:r>
        <w:rPr>
          <w:rFonts w:ascii="Times New Roman" w:hAnsi="Times New Roman"/>
          <w:b w:val="0"/>
          <w:i w:val="0"/>
          <w:sz w:val="24"/>
        </w:rPr>
        <w:t xml:space="preserve">xt, the confidentiality of that data remains entirely dependent on the perfection of the surrounding access control perimeters. Any failure in component access restrictions, backup configurations, or OS-level integrity instantly reveals the plaintext data.</w:t>
      </w:r>
      <w:r/>
    </w:p>
    <w:p w14:paraId="00000014" w14:textId="77777777">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cs="Times New Roman"/>
          <w:sz w:val="24"/>
          <w:szCs w:val="24"/>
        </w:rPr>
        <w:pict>
          <v:shape id="shape 3" o:spid="_x0000_s3"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4. System Architecture &amp; Logic Diagram</w:t>
      </w:r>
      <w:r>
        <w:rPr>
          <w:rFonts w:ascii="Times New Roman" w:hAnsi="Times New Roman" w:eastAsia="Google Sans Text" w:cs="Times New Roman"/>
          <w:color w:val="1f1f1f"/>
          <w:sz w:val="24"/>
          <w:szCs w:val="24"/>
        </w:rPr>
      </w:r>
    </w:p>
    <w:p>
      <w:pPr>
        <w:pBdr/>
        <w:spacing w:after="80" w:before="120" w:line="275" w:lineRule="auto"/>
        <w:ind/>
        <w:jc w:val="center"/>
        <w:rPr/>
      </w:pPr>
      <w:r>
        <mc:AlternateContent>
          <mc:Choice Requires="wpg">
            <w:drawing>
              <wp:inline xmlns:wp="http://schemas.openxmlformats.org/drawingml/2006/wordprocessingDrawing" distT="0" distB="0" distL="0" distR="0">
                <wp:extent cx="4937760" cy="6022982"/>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a:picLocks noChangeAspect="1"/>
                        </pic:cNvPicPr>
                        <pic:nvPr/>
                      </pic:nvPicPr>
                      <pic:blipFill rotWithShape="1">
                        <a:blip r:embed="rId9"/>
                        <a:stretch/>
                      </pic:blipFill>
                      <pic:spPr bwMode="auto">
                        <a:xfrm>
                          <a:off x="0" y="0"/>
                          <a:ext cx="4937760" cy="6022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8.80pt;height:474.25pt;mso-wrap-distance-left:0.00pt;mso-wrap-distance-top:0.00pt;mso-wrap-distance-right:0.00pt;mso-wrap-distance-bottom:0.00pt;z-index:1;" stroked="false">
                <v:imagedata r:id="rId9" o:title=""/>
                <o:lock v:ext="edit" rotation="t"/>
              </v:shape>
            </w:pict>
          </mc:Fallback>
        </mc:AlternateContent>
      </w:r>
      <w:r/>
    </w:p>
    <w:p>
      <w:pPr>
        <w:keepNext w:val="true"/>
        <w:pBdr/>
        <w:spacing w:after="200" w:before="40" w:line="275" w:lineRule="auto"/>
        <w:ind/>
        <w:jc w:val="center"/>
        <w:rPr/>
      </w:pPr>
      <w:r>
        <w:rPr>
          <w:rFonts w:ascii="Times New Roman" w:hAnsi="Times New Roman"/>
          <w:b w:val="0"/>
          <w:i/>
          <w:sz w:val="22"/>
        </w:rPr>
        <w:t xml:space="preserve">Figure 1. Simplified security architecture of a vulnerable client-server Android application.</w:t>
      </w:r>
      <w:r/>
    </w:p>
    <w:p>
      <w:pPr>
        <w:pBdr/>
        <w:spacing w:after="120" w:before="0" w:line="275" w:lineRule="auto"/>
        <w:ind/>
        <w:rPr/>
      </w:pPr>
      <w:r>
        <w:rPr>
          <w:rFonts w:ascii="Times New Roman" w:hAnsi="Times New Roman"/>
          <w:b w:val="0"/>
          <w:i w:val="0"/>
          <w:sz w:val="24"/>
        </w:rPr>
        <w:t xml:space="preserve">Figure 1 illustrates the simplified architectural model and threat landscape of a vulnerable client-server Android applic</w:t>
      </w:r>
      <w:r>
        <w:rPr>
          <w:rFonts w:ascii="Times New Roman" w:hAnsi="Times New Roman"/>
          <w:b w:val="0"/>
          <w:i w:val="0"/>
          <w:sz w:val="24"/>
        </w:rPr>
        <w:t xml:space="preserve">ation, delineating the interaction between an untrusted third-party application, the vulnerable client, and the remote backend infrastructure. The diagram models three primary entities, their communication boundaries, and two distinct vulnerability points:</w:t>
      </w:r>
      <w:r/>
    </w:p>
    <w:p>
      <w:pPr>
        <w:keepNext w:val="true"/>
        <w:pBdr/>
        <w:spacing w:after="40" w:before="80" w:line="275" w:lineRule="auto"/>
        <w:ind/>
        <w:rPr/>
      </w:pPr>
      <w:r>
        <w:rPr>
          <w:rFonts w:ascii="Times New Roman" w:hAnsi="Times New Roman"/>
          <w:b/>
          <w:i w:val="0"/>
          <w:sz w:val="24"/>
        </w:rPr>
        <w:t xml:space="preserve">Architectural Entity 1 — Attacker (Malicious Android Application):</w:t>
      </w:r>
      <w:r/>
    </w:p>
    <w:p>
      <w:pPr>
        <w:pBdr/>
        <w:spacing w:after="120" w:before="0" w:line="275" w:lineRule="auto"/>
        <w:ind/>
        <w:rPr/>
      </w:pPr>
      <w:r>
        <w:rPr>
          <w:rFonts w:ascii="Times New Roman" w:hAnsi="Times New Roman"/>
          <w:b w:val="0"/>
          <w:i w:val="0"/>
          <w:sz w:val="24"/>
        </w:rPr>
        <w:t xml:space="preserve">The attacker represents a separate, unprivileged thi</w:t>
      </w:r>
      <w:r>
        <w:rPr>
          <w:rFonts w:ascii="Times New Roman" w:hAnsi="Times New Roman"/>
          <w:b w:val="0"/>
          <w:i w:val="0"/>
          <w:sz w:val="24"/>
        </w:rPr>
        <w:t xml:space="preserve">rd-party Android application installed on the same physical device. In accordance with the Android security model, the attacker operates within its own isolated Linux UID and possesses no special system privileges. It cannot directly read the victim’s inte</w:t>
      </w:r>
      <w:r>
        <w:rPr>
          <w:rFonts w:ascii="Times New Roman" w:hAnsi="Times New Roman"/>
          <w:b w:val="0"/>
          <w:i w:val="0"/>
          <w:sz w:val="24"/>
        </w:rPr>
        <w:t xml:space="preserve">rnal memory or inspect its private filesystem directory. Consequently, the attacker's primary vector of attack consists of exploiting exposed Inter-Process Communication (IPC) interfaces by crafting and dispatching weaponized Intent payloads to the victim.</w:t>
      </w:r>
      <w:r/>
    </w:p>
    <w:p>
      <w:pPr>
        <w:keepNext w:val="true"/>
        <w:pBdr/>
        <w:spacing w:after="40" w:before="80" w:line="275" w:lineRule="auto"/>
        <w:ind/>
        <w:rPr/>
      </w:pPr>
      <w:r>
        <w:rPr>
          <w:rFonts w:ascii="Times New Roman" w:hAnsi="Times New Roman"/>
          <w:b/>
          <w:i w:val="0"/>
          <w:sz w:val="24"/>
        </w:rPr>
        <w:t xml:space="preserve">Architectural Entity 2 — Victim (Vulnerable Android Client Application):</w:t>
      </w:r>
      <w:r/>
    </w:p>
    <w:p>
      <w:pPr>
        <w:pBdr/>
        <w:spacing w:after="60" w:before="0" w:line="275" w:lineRule="auto"/>
        <w:ind/>
        <w:rPr/>
      </w:pPr>
      <w:r>
        <w:rPr>
          <w:rFonts w:ascii="Times New Roman" w:hAnsi="Times New Roman"/>
          <w:b w:val="0"/>
          <w:i w:val="0"/>
          <w:sz w:val="24"/>
        </w:rPr>
        <w:t xml:space="preserve">The victim application executes within its own isolated runtime sandbox (/data/data/com.victim.app/). Its architecture incorporates two fatal security vulnerability points:</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Vulnerability Point #1 (Untrusted Intent / Exported Component Boundary): </w:t>
      </w:r>
      <w:r>
        <w:rPr>
          <w:rFonts w:ascii="Times New Roman" w:hAnsi="Times New Roman"/>
          <w:b w:val="0"/>
          <w:i w:val="0"/>
          <w:sz w:val="24"/>
        </w:rPr>
        <w:t xml:space="preserve">The application exposes an entry-point component (such as an Activity, Service, or BroadcastReceiver) to external applications by configuring android:exported="true" in AndroidManifest.xml without enforcing custom signature-level permissions. Furthe</w:t>
      </w:r>
      <w:r>
        <w:rPr>
          <w:rFonts w:ascii="Times New Roman" w:hAnsi="Times New Roman"/>
          <w:b w:val="0"/>
          <w:i w:val="0"/>
          <w:sz w:val="24"/>
        </w:rPr>
        <w:t xml:space="preserve">rmore, the component logic implements unsafe Intent handling: it accepts untrusted Intent extras supplied by the attacker and processes or forwards them without validating the sender, sanitizing payload flags, or allowlisting destination component targets.</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Vulnerability Point #2 (Sensitive Plaintext Storage / Insecure Exposure Path): </w:t>
      </w:r>
      <w:r>
        <w:rPr>
          <w:rFonts w:ascii="Times New Roman" w:hAnsi="Times New Roman"/>
          <w:b w:val="0"/>
          <w:i w:val="0"/>
          <w:sz w:val="24"/>
        </w:rPr>
        <w:t xml:space="preserve">Within its private internal directory, the application pe</w:t>
      </w:r>
      <w:r>
        <w:rPr>
          <w:rFonts w:ascii="Times New Roman" w:hAnsi="Times New Roman"/>
          <w:b w:val="0"/>
          <w:i w:val="0"/>
          <w:sz w:val="24"/>
        </w:rPr>
        <w:t xml:space="preserve">rsists sensitive authentication secrets, such as session Bearer tokens and account identifiers, inside an unencrypted SQLite database (sessions.db). While the Linux sandbox isolates this file from direct read access by the attacker app, the absence of encr</w:t>
      </w:r>
      <w:r>
        <w:rPr>
          <w:rFonts w:ascii="Times New Roman" w:hAnsi="Times New Roman"/>
          <w:b w:val="0"/>
          <w:i w:val="0"/>
          <w:sz w:val="24"/>
        </w:rPr>
        <w:t xml:space="preserve">yption at rest creates a critical failure point whenever secondary exposure paths arise—such as through an insecure exported ContentProvider, an automated application backup (adb backup), debuggable test builds, or a compromised/rooted runtime environment.</w:t>
      </w:r>
      <w:r/>
    </w:p>
    <w:p>
      <w:pPr>
        <w:keepNext w:val="true"/>
        <w:pBdr/>
        <w:spacing w:after="40" w:before="80" w:line="275" w:lineRule="auto"/>
        <w:ind/>
        <w:rPr/>
      </w:pPr>
      <w:r>
        <w:rPr>
          <w:rFonts w:ascii="Times New Roman" w:hAnsi="Times New Roman"/>
          <w:b/>
          <w:i w:val="0"/>
          <w:sz w:val="24"/>
        </w:rPr>
        <w:t xml:space="preserve">Architectural Entity 3 — Victim / Server (Backend API &amp; Authentication Server):</w:t>
      </w:r>
      <w:r/>
    </w:p>
    <w:p>
      <w:pPr>
        <w:pBdr/>
        <w:spacing w:after="120" w:before="0" w:line="275" w:lineRule="auto"/>
        <w:ind/>
        <w:rPr/>
      </w:pPr>
      <w:r>
        <w:rPr>
          <w:rFonts w:ascii="Times New Roman" w:hAnsi="Times New Roman"/>
          <w:b w:val="0"/>
          <w:i w:val="0"/>
          <w:sz w:val="24"/>
        </w:rPr>
        <w:t xml:space="preserve">The remote backend server serves as the authoritative issuer of session tokens and </w:t>
      </w:r>
      <w:r>
        <w:rPr>
          <w:rFonts w:ascii="Times New Roman" w:hAnsi="Times New Roman"/>
          <w:b w:val="0"/>
          <w:i w:val="0"/>
          <w:sz w:val="24"/>
        </w:rPr>
        <w:t xml:space="preserve">state management. The Android client exchanges authentication credentials and operational data with the server across the network via HTTPS/REST APIs. In an insecure laboratory setup, this communication channel is also susceptible to Man-in-the-Middle (MIT</w:t>
      </w:r>
      <w:r>
        <w:rPr>
          <w:rFonts w:ascii="Times New Roman" w:hAnsi="Times New Roman"/>
          <w:b w:val="0"/>
          <w:i w:val="0"/>
          <w:sz w:val="24"/>
        </w:rPr>
        <w:t xml:space="preserve">M) proxy inspection if the client's network security configuration erroneously trusts user-installed Certificate Authority (CA) certificates—a vulnerability that forms the core remediation scope of the final project demonstration using Certificate Pinning.</w:t>
      </w:r>
      <w:r/>
    </w:p>
    <w:p>
      <w:pPr>
        <w:pBdr/>
        <w:spacing w:after="240" w:before="0" w:line="275" w:lineRule="auto"/>
        <w:ind/>
        <w:rPr/>
      </w:pPr>
      <w:r>
        <w:rPr>
          <w:rFonts w:ascii="Times New Roman" w:hAnsi="Times New Roman"/>
          <w:b w:val="0"/>
          <w:i w:val="0"/>
          <w:sz w:val="24"/>
        </w:rPr>
        <w:t xml:space="preserve">Data and Cont</w:t>
      </w:r>
      <w:r>
        <w:rPr>
          <w:rFonts w:ascii="Times New Roman" w:hAnsi="Times New Roman"/>
          <w:b w:val="0"/>
          <w:i w:val="0"/>
          <w:sz w:val="24"/>
        </w:rPr>
        <w:t xml:space="preserve">rol Flow Synthesis:</w:t>
        <w:br/>
        <w:t xml:space="preserve">As depicted by the directional control and data flows in Figure 1, the attacker application initiates the exploit by dispatching a crafted Intent across the IPC boundary to the victim's exported component. The vulnerable component execu</w:t>
      </w:r>
      <w:r>
        <w:rPr>
          <w:rFonts w:ascii="Times New Roman" w:hAnsi="Times New Roman"/>
          <w:b w:val="0"/>
          <w:i w:val="0"/>
          <w:sz w:val="24"/>
        </w:rPr>
        <w:t xml:space="preserve">tes the input blindly (Vulnerability Point #1), triggering unauthorized internal state transitions, escalating privileges to launch unexported activities, or exfiltrating private tokens persisted in the unencrypted SQLite database (Vulnerability Point #2).</w:t>
      </w:r>
      <w:r/>
    </w:p>
    <w:p w14:paraId="00000017" w14:textId="77777777">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cs="Times New Roman"/>
          <w:sz w:val="24"/>
          <w:szCs w:val="24"/>
        </w:rPr>
        <w:pict>
          <v:shape id="shape 5" o:spid="_x0000_s5"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5. The Mechanics of the Vulnerability (The "Why")</w:t>
      </w:r>
      <w:r>
        <w:rPr>
          <w:rFonts w:ascii="Times New Roman" w:hAnsi="Times New Roman" w:eastAsia="Google Sans Text" w:cs="Times New Roman"/>
          <w:color w:val="1f1f1f"/>
          <w:sz w:val="24"/>
          <w:szCs w:val="24"/>
        </w:rPr>
      </w:r>
    </w:p>
    <w:p>
      <w:pPr>
        <w:pBdr/>
        <w:spacing w:after="120" w:before="0" w:line="275" w:lineRule="auto"/>
        <w:ind/>
        <w:rPr/>
      </w:pPr>
      <w:r>
        <w:rPr>
          <w:rFonts w:ascii="Times New Roman" w:hAnsi="Times New Roman"/>
          <w:b w:val="0"/>
          <w:i w:val="0"/>
          <w:sz w:val="24"/>
        </w:rPr>
        <w:t xml:space="preserve">The security failures inherent in mobile application architectures typically stem from misplaced trust across architectural boundaries and a lack of defense-in-depth. In client-server Android applications, these weaknesses manifest prominently in two inter</w:t>
      </w:r>
      <w:r>
        <w:rPr>
          <w:rFonts w:ascii="Times New Roman" w:hAnsi="Times New Roman"/>
          <w:b w:val="0"/>
          <w:i w:val="0"/>
          <w:sz w:val="24"/>
        </w:rPr>
        <w:t xml:space="preserve">connected vulnerability scenarios: Intent Injection/Redirection and Unencrypted Local Storage. Below, we provide an exhaustive technical examination of their exploitation mechanics, root causes, theoretical implementations, and realistic exposure pathways.</w:t>
      </w:r>
      <w:r/>
    </w:p>
    <w:p>
      <w:pPr>
        <w:keepNext w:val="true"/>
        <w:pBdr/>
        <w:spacing w:after="60" w:before="120" w:line="275" w:lineRule="auto"/>
        <w:ind/>
        <w:rPr/>
      </w:pPr>
      <w:r>
        <w:rPr>
          <w:rFonts w:ascii="Times New Roman" w:hAnsi="Times New Roman"/>
          <w:b/>
          <w:i w:val="0"/>
          <w:sz w:val="24"/>
        </w:rPr>
        <w:t xml:space="preserve">5.1 Intent Injection / Unsafe Intent Handling</w:t>
      </w:r>
      <w:r/>
    </w:p>
    <w:p>
      <w:pPr>
        <w:keepNext w:val="true"/>
        <w:pBdr/>
        <w:spacing w:after="60" w:before="0" w:line="275" w:lineRule="auto"/>
        <w:ind/>
        <w:rPr/>
      </w:pPr>
      <w:r>
        <w:rPr>
          <w:rFonts w:ascii="Times New Roman" w:hAnsi="Times New Roman"/>
          <w:b/>
          <w:i w:val="0"/>
          <w:sz w:val="24"/>
        </w:rPr>
        <w:t xml:space="preserve">Step-by-Step Exploitation Analysis:</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Step 1 (Component Exposure): </w:t>
      </w:r>
      <w:r>
        <w:rPr>
          <w:rFonts w:ascii="Times New Roman" w:hAnsi="Times New Roman"/>
          <w:b w:val="0"/>
          <w:i w:val="0"/>
          <w:sz w:val="24"/>
        </w:rPr>
        <w:t xml:space="preserve">The developer configures an Activity, Service, or BroadcastReceiver in AndroidManifest.xml with android:exported="true", or includes an &lt;intent-filter&gt; without explicitly declaring and</w:t>
      </w:r>
      <w:r>
        <w:rPr>
          <w:rFonts w:ascii="Times New Roman" w:hAnsi="Times New Roman"/>
          <w:b w:val="0"/>
          <w:i w:val="0"/>
          <w:sz w:val="24"/>
        </w:rPr>
        <w:t xml:space="preserve">roid:exported="false". Crucially, no restrictive android:permission (such as a signature-level permission) is attached to the component declaration. This exposes the component as a publicly callable IPC endpoint accessible to any application on the device.</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Step 2 (Intent Weaponization): </w:t>
      </w:r>
      <w:r>
        <w:rPr>
          <w:rFonts w:ascii="Times New Roman" w:hAnsi="Times New Roman"/>
          <w:b w:val="0"/>
          <w:i w:val="0"/>
          <w:sz w:val="24"/>
        </w:rPr>
        <w:t xml:space="preserve">A malicious third-party application installed on the same device constructs an explicit or implicit Intent targeting the exported component. The attacker embeds</w:t>
      </w:r>
      <w:r>
        <w:rPr>
          <w:rFonts w:ascii="Times New Roman" w:hAnsi="Times New Roman"/>
          <w:b w:val="0"/>
          <w:i w:val="0"/>
          <w:sz w:val="24"/>
        </w:rPr>
        <w:t xml:space="preserve"> manipulated parameters within the Intent's Bundle extras, such as altered action strings, malicious URIs, or—most critically—a nested Parcelable Intent object (an 'Intent within an Intent') designed to invoke a privileged, non-exported internal component.</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Step 3 (Omission of Trust Validation): </w:t>
      </w:r>
      <w:r>
        <w:rPr>
          <w:rFonts w:ascii="Times New Roman" w:hAnsi="Times New Roman"/>
          <w:b w:val="0"/>
          <w:i w:val="0"/>
          <w:sz w:val="24"/>
        </w:rPr>
        <w:t xml:space="preserve">The victim application's exported component receives the incoming Intent via onCreate(), onStartCommand(), or onReceive(). The application developer assumes that inputs received across the IPC boundary are benig</w:t>
      </w:r>
      <w:r>
        <w:rPr>
          <w:rFonts w:ascii="Times New Roman" w:hAnsi="Times New Roman"/>
          <w:b w:val="0"/>
          <w:i w:val="0"/>
          <w:sz w:val="24"/>
        </w:rPr>
        <w:t xml:space="preserve">n and fails to implement caller validation (e.g., verifying Binder.getCallingUid() or calling package signatures), fails to sanitize URI permissions flags, and fails to validate the target destination of the encapsulated nested Intent against an allowlist.</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Step 4 (Privileged Execution and Redirection): </w:t>
      </w:r>
      <w:r>
        <w:rPr>
          <w:rFonts w:ascii="Times New Roman" w:hAnsi="Times New Roman"/>
          <w:b w:val="0"/>
          <w:i w:val="0"/>
          <w:sz w:val="24"/>
        </w:rPr>
        <w:t xml:space="preserve">The victim application extracts the nested Intent from the extra bundle and passes it directly to a system dispatch method, such as startActivity(nestedIntent) or startService(nestedIntent). Because this i</w:t>
      </w:r>
      <w:r>
        <w:rPr>
          <w:rFonts w:ascii="Times New Roman" w:hAnsi="Times New Roman"/>
          <w:b w:val="0"/>
          <w:i w:val="0"/>
          <w:sz w:val="24"/>
        </w:rPr>
        <w:t xml:space="preserve">nvocation is initiated from the victim's own process context, the Android OS treats the invocation with the full ambient authority and permissions of the victim application. Consequently, the operating system bypasses android:exported="false" restrictions,</w:t>
      </w:r>
      <w:r>
        <w:rPr>
          <w:rFonts w:ascii="Times New Roman" w:hAnsi="Times New Roman"/>
          <w:b w:val="0"/>
          <w:i w:val="0"/>
          <w:sz w:val="24"/>
        </w:rPr>
        <w:t xml:space="preserve"> granting the attacker indirect execution of private, sensitive activities (such as internal administration screens or data export routines) or granting read access to private ContentProviders via URI permission escalation (FLAG_GRANT_READ_URI_PERMISSION).</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Step 5 (Unauthorized Impact and Exfiltration): </w:t>
      </w:r>
      <w:r>
        <w:rPr>
          <w:rFonts w:ascii="Times New Roman" w:hAnsi="Times New Roman"/>
          <w:b w:val="0"/>
          <w:i w:val="0"/>
          <w:sz w:val="24"/>
        </w:rPr>
        <w:t xml:space="preserve">The attacker accomplishes privilege escalation, triggers unintended application state changes, or exfil</w:t>
      </w:r>
      <w:r>
        <w:rPr>
          <w:rFonts w:ascii="Times New Roman" w:hAnsi="Times New Roman"/>
          <w:b w:val="0"/>
          <w:i w:val="0"/>
          <w:sz w:val="24"/>
        </w:rPr>
        <w:t xml:space="preserve">trates confidential application data. For example, if the redirected private activity returns sensitive data through setResult(RESULT_OK, returnIntent), the victim's proxy component may unwittingly relay this result back to the attacker's calling activity.</w:t>
      </w:r>
      <w:r/>
    </w:p>
    <w:p>
      <w:pPr>
        <w:keepNext w:val="true"/>
        <w:pBdr/>
        <w:spacing w:after="80" w:before="0" w:line="275" w:lineRule="auto"/>
        <w:ind/>
        <w:rPr/>
      </w:pPr>
      <w:r>
        <w:rPr>
          <w:rFonts w:ascii="Times New Roman" w:hAnsi="Times New Roman"/>
          <w:b/>
          <w:i w:val="0"/>
          <w:sz w:val="24"/>
        </w:rPr>
        <w:t xml:space="preserve">Theoretical Vulnerable Implementation (Kotlin):</w:t>
      </w:r>
      <w:r/>
    </w:p>
    <w:tbl>
      <w:tblPr>
        <w:jc w:val="center"/>
        <w:tblW w:w="0" w:type="auto"/>
        <w:tblBorders/>
        <w:tblLayout w:type="fixed"/>
        <w:tblLook w:val="04A0" w:firstRow="1" w:lastRow="0" w:firstColumn="1" w:lastColumn="0" w:noHBand="0" w:noVBand="1"/>
      </w:tblPr>
      <w:tblGrid>
        <w:gridCol w:w="8640"/>
      </w:tblGrid>
      <w:tr>
        <w:trPr/>
        <w:tc>
          <w:tcPr>
            <w:shd w:val="clear" w:color="auto" w:fill="f8fafc"/>
            <w:tcBorders>
              <w:top w:val="single" w:color="cbd5e1" w:sz="4" w:space="0"/>
              <w:left w:val="single" w:color="2563eb" w:sz="18" w:space="0"/>
              <w:bottom w:val="single" w:color="cbd5e1" w:sz="4" w:space="0"/>
              <w:right w:val="single" w:color="cbd5e1" w:sz="4" w:space="0"/>
            </w:tcBorders>
            <w:tcMar>
              <w:left w:w="160" w:type="dxa"/>
              <w:top w:w="120" w:type="dxa"/>
              <w:right w:w="160" w:type="dxa"/>
              <w:bottom w:w="120" w:type="dxa"/>
            </w:tcMar>
            <w:tcW w:w="8640" w:type="dxa"/>
          </w:tcPr>
          <w:p>
            <w:pPr>
              <w:pBdr/>
              <w:spacing w:after="60" w:before="60" w:line="252" w:lineRule="auto"/>
              <w:ind/>
              <w:rPr/>
            </w:pPr>
            <w:r>
              <w:rPr>
                <w:rFonts w:ascii="Consolas" w:hAnsi="Consolas"/>
                <w:b w:val="0"/>
                <w:i w:val="0"/>
                <w:color w:val="0f172a"/>
                <w:sz w:val="18"/>
              </w:rPr>
              <w:t xml:space="preserve">// INSECURE: Exported Activity forwarding untrusted nested Intents</w:t>
              <w:br/>
              <w:t xml:space="preserve">class GatewayActivity : AppCompatActiv</w:t>
            </w:r>
            <w:r>
              <w:rPr>
                <w:rFonts w:ascii="Consolas" w:hAnsi="Consolas"/>
                <w:b w:val="0"/>
                <w:i w:val="0"/>
                <w:color w:val="0f172a"/>
                <w:sz w:val="18"/>
              </w:rPr>
              <w:t xml:space="preserve">ity() {</w:t>
              <w:br/>
              <w:t xml:space="preserve">    override fun onCreate(savedInstanceState: Bundle?) {</w:t>
              <w:br/>
              <w:t xml:space="preserve">        super.onCreate(savedInstanceState)</w:t>
              <w:br/>
              <w:t xml:space="preserve">        // Extract nested Intent from untrusted external caller</w:t>
              <w:br/>
              <w:t xml:space="preserve">        val targetIntent =</w:t>
              <w:br/>
              <w:t xml:space="preserve">            intent.getParcelableExtra&lt;Intent&gt;("key_forwar</w:t>
            </w:r>
            <w:r>
              <w:rPr>
                <w:rFonts w:ascii="Consolas" w:hAnsi="Consolas"/>
                <w:b w:val="0"/>
                <w:i w:val="0"/>
                <w:color w:val="0f172a"/>
                <w:sz w:val="18"/>
              </w:rPr>
              <w:t xml:space="preserve">d_intent")</w:t>
              <w:br/>
              <w:t xml:space="preserve">        if (targetIntent != null) {</w:t>
              <w:br/>
              <w:t xml:space="preserve">            // FLAW: Executes with victim's internal authority!</w:t>
              <w:br/>
              <w:t xml:space="preserve">            // Bypasses android:exported="false" on private components</w:t>
              <w:br/>
              <w:t xml:space="preserve">            startActivity(targetIntent)</w:t>
              <w:br/>
              <w:t xml:space="preserve">        }</w:t>
              <w:br/>
              <w:t xml:space="preserve">        finish()</w:t>
              <w:br/>
              <w:t xml:space="preserve">    }</w:t>
              <w:br/>
              <w:t xml:space="preserve">}</w:t>
            </w:r>
            <w:r/>
          </w:p>
        </w:tc>
      </w:tr>
    </w:tbl>
    <w:p>
      <w:pPr>
        <w:pBdr/>
        <w:spacing w:after="140" w:before="60"/>
        <w:ind/>
        <w:jc w:val="center"/>
        <w:rPr/>
      </w:pPr>
      <w:r>
        <w:rPr>
          <w:rFonts w:ascii="Times New Roman" w:hAnsi="Times New Roman"/>
          <w:b w:val="0"/>
          <w:i/>
          <w:color w:val="475569"/>
          <w:sz w:val="20"/>
        </w:rPr>
        <w:t xml:space="preserve">Listing 1. Vulnerable Kotlin code exhibiting Intent Redirection.</w:t>
      </w:r>
      <w:r/>
    </w:p>
    <w:p>
      <w:pPr>
        <w:pBdr/>
        <w:spacing w:after="120" w:before="0" w:line="275" w:lineRule="auto"/>
        <w:ind/>
        <w:rPr/>
      </w:pPr>
      <w:r>
        <w:rPr>
          <w:rFonts w:ascii="Times New Roman" w:hAnsi="Times New Roman"/>
          <w:b w:val="0"/>
          <w:i w:val="0"/>
          <w:sz w:val="24"/>
        </w:rPr>
        <w:t xml:space="preserve">Technical Root Causes:</w:t>
        <w:br/>
        <w:t xml:space="preserve">In Listing 1, GatewayActivity acts as an open confused deputy. An external application cannot directly launch private components like InternalTok</w:t>
      </w:r>
      <w:r>
        <w:rPr>
          <w:rFonts w:ascii="Times New Roman" w:hAnsi="Times New Roman"/>
          <w:b w:val="0"/>
          <w:i w:val="0"/>
          <w:sz w:val="24"/>
        </w:rPr>
        <w:t xml:space="preserve">enExportActivity because they are marked with android:exported="false". However, by supplying an explicit Intent targeting InternalTokenExportActivity inside the 'key_forward_intent' extra, the attacker tricks GatewayActivity into launching it on the attac</w:t>
      </w:r>
      <w:r>
        <w:rPr>
          <w:rFonts w:ascii="Times New Roman" w:hAnsi="Times New Roman"/>
          <w:b w:val="0"/>
          <w:i w:val="0"/>
          <w:sz w:val="24"/>
        </w:rPr>
        <w:t xml:space="preserve">ker's behalf. The root causes include: (1) Unnecessarily exporting components without access permissions, (2) Blindly trusting IPC payloads, (3) Forwarding unvalidated nested Intents, and (4) Propagating dangerous URI permission flags without sanitization.</w:t>
      </w:r>
      <w:r/>
    </w:p>
    <w:p>
      <w:pPr>
        <w:keepNext w:val="true"/>
        <w:pBdr/>
        <w:spacing w:after="80" w:before="0" w:line="275" w:lineRule="auto"/>
        <w:ind/>
        <w:rPr/>
      </w:pPr>
      <w:r>
        <w:rPr>
          <w:rFonts w:ascii="Times New Roman" w:hAnsi="Times New Roman"/>
          <w:b/>
          <w:i w:val="0"/>
          <w:sz w:val="24"/>
        </w:rPr>
        <w:t xml:space="preserve">Secure Alternative Implementation (Kotlin with AndroidX IntentSanitizer):</w:t>
      </w:r>
      <w:r/>
    </w:p>
    <w:tbl>
      <w:tblPr>
        <w:jc w:val="center"/>
        <w:tblW w:w="0" w:type="auto"/>
        <w:tblBorders/>
        <w:tblLayout w:type="fixed"/>
        <w:tblLook w:val="04A0" w:firstRow="1" w:lastRow="0" w:firstColumn="1" w:lastColumn="0" w:noHBand="0" w:noVBand="1"/>
      </w:tblPr>
      <w:tblGrid>
        <w:gridCol w:w="8640"/>
      </w:tblGrid>
      <w:tr>
        <w:trPr/>
        <w:tc>
          <w:tcPr>
            <w:shd w:val="clear" w:color="auto" w:fill="f8fafc"/>
            <w:tcBorders>
              <w:top w:val="single" w:color="cbd5e1" w:sz="4" w:space="0"/>
              <w:left w:val="single" w:color="2563eb" w:sz="18" w:space="0"/>
              <w:bottom w:val="single" w:color="cbd5e1" w:sz="4" w:space="0"/>
              <w:right w:val="single" w:color="cbd5e1" w:sz="4" w:space="0"/>
            </w:tcBorders>
            <w:tcMar>
              <w:left w:w="160" w:type="dxa"/>
              <w:top w:w="120" w:type="dxa"/>
              <w:right w:w="160" w:type="dxa"/>
              <w:bottom w:w="120" w:type="dxa"/>
            </w:tcMar>
            <w:tcW w:w="8640" w:type="dxa"/>
          </w:tcPr>
          <w:p>
            <w:pPr>
              <w:pBdr/>
              <w:spacing w:after="60" w:before="60" w:line="252" w:lineRule="auto"/>
              <w:ind/>
              <w:rPr/>
            </w:pPr>
            <w:r>
              <w:rPr>
                <w:rFonts w:ascii="Consolas" w:hAnsi="Consolas"/>
                <w:b w:val="0"/>
                <w:i w:val="0"/>
                <w:color w:val="0f172a"/>
                <w:sz w:val="18"/>
              </w:rPr>
              <w:t xml:space="preserve">// SECURE: Destination allowlisting and Intent sanitization</w:t>
              <w:br/>
              <w:t xml:space="preserve">class GatewayActivity : AppCompatActivity() {</w:t>
              <w:br/>
              <w:t xml:space="preserve">    override fun onCreate(savedInsta</w:t>
            </w:r>
            <w:r>
              <w:rPr>
                <w:rFonts w:ascii="Consolas" w:hAnsi="Consolas"/>
                <w:b w:val="0"/>
                <w:i w:val="0"/>
                <w:color w:val="0f172a"/>
                <w:sz w:val="18"/>
              </w:rPr>
              <w:t xml:space="preserve">nceState: Bundle?) {</w:t>
              <w:br/>
              <w:t xml:space="preserve">        super.onCreate(savedInstanceState)</w:t>
              <w:br/>
              <w:t xml:space="preserve">        val targetIntent =</w:t>
              <w:br/>
              <w:t xml:space="preserve">            intent.getParcelableExtra&lt;Intent&gt;("key_forward_intent")</w:t>
              <w:br/>
              <w:t xml:space="preserve">        if (targetIntent != null) {</w:t>
              <w:br/>
              <w:t xml:space="preserve">            // 1. Resolve destination component via PackageMa</w:t>
            </w:r>
            <w:r>
              <w:rPr>
                <w:rFonts w:ascii="Consolas" w:hAnsi="Consolas"/>
                <w:b w:val="0"/>
                <w:i w:val="0"/>
                <w:color w:val="0f172a"/>
                <w:sz w:val="18"/>
              </w:rPr>
              <w:t xml:space="preserve">nager</w:t>
              <w:br/>
              <w:t xml:space="preserve">            val resolved = targetIntent.resolveActivity(packageManager)</w:t>
              <w:br/>
              <w:t xml:space="preserve">            if (resolved != null &amp;&amp; resolved.packageName == packageName) {</w:t>
              <w:br/>
              <w:t xml:space="preserve">                // 2. Enforce strict allowlist of permissible classes</w:t>
              <w:br/>
              <w:t xml:space="preserve">                val allowed = set</w:t>
            </w:r>
            <w:r>
              <w:rPr>
                <w:rFonts w:ascii="Consolas" w:hAnsi="Consolas"/>
                <w:b w:val="0"/>
                <w:i w:val="0"/>
                <w:color w:val="0f172a"/>
                <w:sz w:val="18"/>
              </w:rPr>
              <w:t xml:space="preserve">Of(</w:t>
              <w:br/>
              <w:t xml:space="preserve">                    "com.victim.app.SafePublicActivity",</w:t>
              <w:br/>
              <w:t xml:space="preserve">                    "com.victim.app.HelpActivity"</w:t>
              <w:br/>
              <w:t xml:space="preserve">                )</w:t>
              <w:br/>
              <w:t xml:space="preserve">                if (allowed.contains(resolved.className)) {</w:t>
              <w:br/>
              <w:t xml:space="preserve">                    // 3. Strip dangerous flags via IntentSanitizer</w:t>
            </w:r>
            <w:r>
              <w:rPr>
                <w:rFonts w:ascii="Consolas" w:hAnsi="Consolas"/>
                <w:b w:val="0"/>
                <w:i w:val="0"/>
                <w:color w:val="0f172a"/>
                <w:sz w:val="18"/>
              </w:rPr>
              <w:br/>
              <w:t xml:space="preserve">                    val safeIntent = IntentSanitizer.Builder()</w:t>
              <w:br/>
              <w:t xml:space="preserve">                        .allowAction(Intent.ACTION_VIEW)</w:t>
              <w:br/>
              <w:t xml:space="preserve">                        .allowPackage(packageName)</w:t>
              <w:br/>
              <w:t xml:space="preserve">                        .allowComponent(resolved)</w:t>
              <w:br/>
              <w:t xml:space="preserve">                        .build()</w:t>
              <w:br/>
              <w:t xml:space="preserve"> </w:t>
            </w:r>
            <w:r>
              <w:rPr>
                <w:rFonts w:ascii="Consolas" w:hAnsi="Consolas"/>
                <w:b w:val="0"/>
                <w:i w:val="0"/>
                <w:color w:val="0f172a"/>
                <w:sz w:val="18"/>
              </w:rPr>
              <w:t xml:space="preserve">                       .sanitize(targetIntent)</w:t>
              <w:br/>
              <w:t xml:space="preserve">                    startActivity(safeIntent)</w:t>
              <w:br/>
              <w:t xml:space="preserve">                } else {</w:t>
              <w:br/>
              <w:t xml:space="preserve">                    Log.w("Security", "Blocked unauthorized component")</w:t>
              <w:br/>
              <w:t xml:space="preserve">                }</w:t>
              <w:br/>
              <w:t xml:space="preserve">            }</w:t>
              <w:br/>
              <w:t xml:space="preserve">        }</w:t>
              <w:br/>
              <w:t xml:space="preserve">        finish()</w:t>
              <w:br/>
              <w:t xml:space="preserve">    }</w:t>
              <w:br/>
              <w:t xml:space="preserve">}</w:t>
            </w:r>
            <w:r/>
          </w:p>
        </w:tc>
      </w:tr>
    </w:tbl>
    <w:p>
      <w:pPr>
        <w:pBdr/>
        <w:spacing w:after="140" w:before="60"/>
        <w:ind/>
        <w:jc w:val="center"/>
        <w:rPr/>
      </w:pPr>
      <w:r>
        <w:rPr>
          <w:rFonts w:ascii="Times New Roman" w:hAnsi="Times New Roman"/>
          <w:b w:val="0"/>
          <w:i/>
          <w:color w:val="475569"/>
          <w:sz w:val="20"/>
        </w:rPr>
        <w:t xml:space="preserve">Listing 2. Hardened Kotlin implementation enforcing destination allowlisting and IntentSanitizer.</w:t>
      </w:r>
      <w:r/>
    </w:p>
    <w:p>
      <w:pPr>
        <w:keepNext w:val="true"/>
        <w:pBdr/>
        <w:spacing w:after="60" w:before="160" w:line="275" w:lineRule="auto"/>
        <w:ind/>
        <w:rPr/>
      </w:pPr>
      <w:r>
        <w:rPr>
          <w:rFonts w:ascii="Times New Roman" w:hAnsi="Times New Roman"/>
          <w:b/>
          <w:i w:val="0"/>
          <w:sz w:val="24"/>
        </w:rPr>
        <w:t xml:space="preserve">5.2 Unencrypted Local Storage / SQLite</w:t>
      </w:r>
      <w:r/>
    </w:p>
    <w:p>
      <w:pPr>
        <w:pBdr/>
        <w:spacing w:after="80" w:before="0" w:line="275" w:lineRule="auto"/>
        <w:ind/>
        <w:rPr/>
      </w:pPr>
      <w:r>
        <w:rPr>
          <w:rFonts w:ascii="Times New Roman" w:hAnsi="Times New Roman"/>
          <w:b w:val="0"/>
          <w:i w:val="0"/>
          <w:sz w:val="24"/>
        </w:rPr>
        <w:t xml:space="preserve">Theoretical SQLite Database Scenario:</w:t>
        <w:br/>
        <w:t xml:space="preserve">Conside</w:t>
      </w:r>
      <w:r>
        <w:rPr>
          <w:rFonts w:ascii="Times New Roman" w:hAnsi="Times New Roman"/>
          <w:b w:val="0"/>
          <w:i w:val="0"/>
          <w:sz w:val="24"/>
        </w:rPr>
        <w:t xml:space="preserve">r an Android client application communicating with a backend API that maintains local persistent session state inside an internal SQLite database (/data/data/com.victim.app/databases/app_session.db). The relational database schema is structured as follows:</w:t>
      </w:r>
      <w:r/>
    </w:p>
    <w:tbl>
      <w:tblPr>
        <w:jc w:val="center"/>
        <w:tblW w:w="0" w:type="auto"/>
        <w:tblBorders/>
        <w:tblLayout w:type="fixed"/>
        <w:tblLook w:val="04A0" w:firstRow="1" w:lastRow="0" w:firstColumn="1" w:lastColumn="0" w:noHBand="0" w:noVBand="1"/>
      </w:tblPr>
      <w:tblGrid>
        <w:gridCol w:w="8640"/>
      </w:tblGrid>
      <w:tr>
        <w:trPr/>
        <w:tc>
          <w:tcPr>
            <w:shd w:val="clear" w:color="auto" w:fill="f8fafc"/>
            <w:tcBorders>
              <w:top w:val="single" w:color="cbd5e1" w:sz="4" w:space="0"/>
              <w:left w:val="single" w:color="2563eb" w:sz="18" w:space="0"/>
              <w:bottom w:val="single" w:color="cbd5e1" w:sz="4" w:space="0"/>
              <w:right w:val="single" w:color="cbd5e1" w:sz="4" w:space="0"/>
            </w:tcBorders>
            <w:tcMar>
              <w:left w:w="160" w:type="dxa"/>
              <w:top w:w="120" w:type="dxa"/>
              <w:right w:w="160" w:type="dxa"/>
              <w:bottom w:w="120" w:type="dxa"/>
            </w:tcMar>
            <w:tcW w:w="8640" w:type="dxa"/>
          </w:tcPr>
          <w:p>
            <w:pPr>
              <w:pBdr/>
              <w:spacing w:after="60" w:before="60" w:line="252" w:lineRule="auto"/>
              <w:ind/>
              <w:rPr/>
            </w:pPr>
            <w:r>
              <w:rPr>
                <w:rFonts w:ascii="Consolas" w:hAnsi="Consolas"/>
                <w:b w:val="0"/>
                <w:i w:val="0"/>
                <w:color w:val="0f172a"/>
                <w:sz w:val="18"/>
              </w:rPr>
              <w:t xml:space="preserve">CREATE TABLE user_sessions (</w:t>
              <w:br/>
              <w:t xml:space="preserve">    id INTEGER PRIMARY KEY AUTOINCREMENT,</w:t>
              <w:br/>
              <w:t xml:space="preserve">    user_id TEXT NOT NULL,</w:t>
              <w:br/>
              <w:t xml:space="preserve">    username TEXT NOT NULL,</w:t>
              <w:br/>
              <w:t xml:space="preserve">    auth_token TEXT NOT NULL,  -- Plaintext Bearer / JWT token</w:t>
              <w:br/>
              <w:t xml:space="preserve">    session_expiry INTEGER NOT NULL</w:t>
              <w:br/>
              <w:t xml:space="preserve">);</w:t>
            </w:r>
            <w:r/>
          </w:p>
        </w:tc>
      </w:tr>
    </w:tbl>
    <w:p>
      <w:pPr>
        <w:pBdr/>
        <w:spacing w:after="140" w:before="60"/>
        <w:ind/>
        <w:jc w:val="center"/>
        <w:rPr/>
      </w:pPr>
      <w:r>
        <w:rPr>
          <w:rFonts w:ascii="Times New Roman" w:hAnsi="Times New Roman"/>
          <w:b w:val="0"/>
          <w:i/>
          <w:color w:val="475569"/>
          <w:sz w:val="20"/>
        </w:rPr>
        <w:t xml:space="preserve">Listing 3. Theoretical SQLite schema persisting plaintext session tokens.</w:t>
      </w:r>
      <w:r/>
    </w:p>
    <w:p>
      <w:pPr>
        <w:pBdr/>
        <w:spacing w:after="120" w:before="0" w:line="275" w:lineRule="auto"/>
        <w:ind/>
        <w:rPr/>
      </w:pPr>
      <w:r>
        <w:rPr>
          <w:rFonts w:ascii="Times New Roman" w:hAnsi="Times New Roman"/>
          <w:b w:val="0"/>
          <w:i w:val="0"/>
          <w:sz w:val="24"/>
        </w:rPr>
        <w:t xml:space="preserve">Technical Analysis of Plaintext Storage Weakness:</w:t>
        <w:br/>
        <w:t xml:space="preserve">The fundamental security flaw in Listing 3 is the persistence of high-value authentication credentials (auth_token) directly in plaintext without cryptographic protection at rest. The auth_token (typicall</w:t>
      </w:r>
      <w:r>
        <w:rPr>
          <w:rFonts w:ascii="Times New Roman" w:hAnsi="Times New Roman"/>
          <w:b w:val="0"/>
          <w:i w:val="0"/>
          <w:sz w:val="24"/>
        </w:rPr>
        <w:t xml:space="preserve">y a JWT or Bearer token issued by the backend server) acts as an authoritative bearer credential. Anyone who obtains this token can impersonate the victim against the backend server's REST APIs, bypassing passwords and multi-factor authentication entirely.</w:t>
      </w:r>
      <w:r/>
    </w:p>
    <w:p>
      <w:pPr>
        <w:pBdr/>
        <w:spacing w:after="120" w:before="0" w:line="275" w:lineRule="auto"/>
        <w:ind/>
        <w:rPr/>
      </w:pPr>
      <w:r>
        <w:rPr>
          <w:rFonts w:ascii="Times New Roman" w:hAnsi="Times New Roman"/>
          <w:b w:val="0"/>
          <w:i w:val="0"/>
          <w:sz w:val="24"/>
        </w:rPr>
        <w:t xml:space="preserve">Crucial Academic Nuance Regarding the Android Sandbox:</w:t>
        <w:br/>
        <w:t xml:space="preserve">It is technically incorrect to claim that any arbitrary, unprivileged malicious Android application can simply read another application's private SQLite database directly. Under norm</w:t>
      </w:r>
      <w:r>
        <w:rPr>
          <w:rFonts w:ascii="Times New Roman" w:hAnsi="Times New Roman"/>
          <w:b w:val="0"/>
          <w:i w:val="0"/>
          <w:sz w:val="24"/>
        </w:rPr>
        <w:t xml:space="preserve">al operating conditions on an intact device, the Android Linux kernel sandbox rigorously enforces Discretionary Access Control (DAC): the database file at /data/data/com.victim.app/databases/app_session.db is owned by the victim's unique UID (e.g., u0_a142</w:t>
      </w:r>
      <w:r>
        <w:rPr>
          <w:rFonts w:ascii="Times New Roman" w:hAnsi="Times New Roman"/>
          <w:b w:val="0"/>
          <w:i w:val="0"/>
          <w:sz w:val="24"/>
        </w:rPr>
        <w:t xml:space="preserve">:u0_a142) with strict POSIX permissions 0600. An unprivileged malicious application running under a distinct UID (e.g., u0_a189) attempting to open this file directly via Linux file I/O will immediately encounter an EACCES (Permission denied) kernel error.</w:t>
      </w:r>
      <w:r/>
    </w:p>
    <w:p>
      <w:pPr>
        <w:pBdr/>
        <w:spacing w:after="120" w:before="0" w:line="275" w:lineRule="auto"/>
        <w:ind/>
        <w:rPr/>
      </w:pPr>
      <w:r>
        <w:rPr>
          <w:rFonts w:ascii="Times New Roman" w:hAnsi="Times New Roman"/>
          <w:b w:val="0"/>
          <w:i w:val="0"/>
          <w:sz w:val="24"/>
        </w:rPr>
        <w:t xml:space="preserve">Realistic Exposure Pathways:</w:t>
        <w:br/>
        <w:t xml:space="preserve">While direct filesystem reads are restricted by the sand</w:t>
      </w:r>
      <w:r>
        <w:rPr>
          <w:rFonts w:ascii="Times New Roman" w:hAnsi="Times New Roman"/>
          <w:b w:val="0"/>
          <w:i w:val="0"/>
          <w:sz w:val="24"/>
        </w:rPr>
        <w:t xml:space="preserve">box, storing sensitive data in plaintext remains a severe architectural vulnerability because the sandbox is an access control boundary, not a cryptographic guarantee. If access control is undermined through configuration errors, auxiliary vulnerabilities,</w:t>
      </w:r>
      <w:r>
        <w:rPr>
          <w:rFonts w:ascii="Times New Roman" w:hAnsi="Times New Roman"/>
          <w:b w:val="0"/>
          <w:i w:val="0"/>
          <w:sz w:val="24"/>
        </w:rPr>
        <w:t xml:space="preserve"> or environment compromise, the plaintext data is immediately exposed. Realistic exposure pathways include:</w:t>
        <w:br/>
        <w:t xml:space="preserve">1. Insecure Exported ContentProviders: Developers frequently wrap SQLite databases in a ContentProvider to facilitate inter-component data sharing. </w:t>
      </w:r>
      <w:r>
        <w:rPr>
          <w:rFonts w:ascii="Times New Roman" w:hAnsi="Times New Roman"/>
          <w:b w:val="0"/>
          <w:i w:val="0"/>
          <w:sz w:val="24"/>
        </w:rPr>
        <w:t xml:space="preserve">If the provider specifies android:exported="true" without defining explicit android:readPermission attributes or fails to sanitize incoming URI selection queries, any installed malicious application can issue queries (content://com.victim.app.provider/user</w:t>
      </w:r>
      <w:r>
        <w:rPr>
          <w:rFonts w:ascii="Times New Roman" w:hAnsi="Times New Roman"/>
          <w:b w:val="0"/>
          <w:i w:val="0"/>
          <w:sz w:val="24"/>
        </w:rPr>
        <w:t xml:space="preserve">_sessions) or execute SQL injection attacks to dump the entire plaintext database.</w:t>
        <w:br/>
        <w:t xml:space="preserve">2. Unprotected IPC Leaks: An internal service or receiver might query the SQLite database and unwittingly broadcast the retrieved tokens in an unencrypted implicit Intent ex</w:t>
      </w:r>
      <w:r>
        <w:rPr>
          <w:rFonts w:ascii="Times New Roman" w:hAnsi="Times New Roman"/>
          <w:b w:val="0"/>
          <w:i w:val="0"/>
          <w:sz w:val="24"/>
        </w:rPr>
        <w:t xml:space="preserve">tra, exposing them to any background listener registered for that action.</w:t>
        <w:br/>
        <w:t xml:space="preserve">3. Application Backups (adb backup): By default, Android applications have android:allowBackup="true" unless explicitly disabled in AndroidManifest.xml. An attacker with temporary ph</w:t>
      </w:r>
      <w:r>
        <w:rPr>
          <w:rFonts w:ascii="Times New Roman" w:hAnsi="Times New Roman"/>
          <w:b w:val="0"/>
          <w:i w:val="0"/>
          <w:sz w:val="24"/>
        </w:rPr>
        <w:t xml:space="preserve">ysical access or USB debugging access can execute 'adb backup -f backup.ab -noapk com.victim.app', unpack the archive with standard tools, and extract the unencrypted SQLite database in seconds.</w:t>
        <w:br/>
        <w:t xml:space="preserve">4. Storage Misplacement: Developers frequently store database</w:t>
      </w:r>
      <w:r>
        <w:rPr>
          <w:rFonts w:ascii="Times New Roman" w:hAnsi="Times New Roman"/>
          <w:b w:val="0"/>
          <w:i w:val="0"/>
          <w:sz w:val="24"/>
        </w:rPr>
        <w:t xml:space="preserve"> exports, cache dumps, or database backup files in shared external storage (/sdcard/ or getExternalFilesDir()), where any application holding legacy READ_EXTERNAL_STORAGE permissions can inspect them.</w:t>
        <w:br/>
        <w:t xml:space="preserve">5. Debuggable Build Flags: Releasing an application wit</w:t>
      </w:r>
      <w:r>
        <w:rPr>
          <w:rFonts w:ascii="Times New Roman" w:hAnsi="Times New Roman"/>
          <w:b w:val="0"/>
          <w:i w:val="0"/>
          <w:sz w:val="24"/>
        </w:rPr>
        <w:t xml:space="preserve">h android:debuggable="true" enables the Android debug bridge tool 'run-as com.victim.app', allowing any local shell user to assume the application’s UID and copy the SQLite file directly from internal storage.</w:t>
        <w:br/>
        <w:t xml:space="preserve">6. Rooted and Compromised Devices: Millions of</w:t>
      </w:r>
      <w:r>
        <w:rPr>
          <w:rFonts w:ascii="Times New Roman" w:hAnsi="Times New Roman"/>
          <w:b w:val="0"/>
          <w:i w:val="0"/>
          <w:sz w:val="24"/>
        </w:rPr>
        <w:t xml:space="preserve"> users deliberately root their devices, or devices become compromised through local privilege escalation exploits. On a rooted device, the root user (UID 0) bypasses all POSIX DAC permissions and SELinux policies, allowing any root-privileged application t</w:t>
      </w:r>
      <w:r>
        <w:rPr>
          <w:rFonts w:ascii="Times New Roman" w:hAnsi="Times New Roman"/>
          <w:b w:val="0"/>
          <w:i w:val="0"/>
          <w:sz w:val="24"/>
        </w:rPr>
        <w:t xml:space="preserve">o read all private databases across the entire filesystem.</w:t>
        <w:br/>
        <w:t xml:space="preserve">7. Secondary Application Vulnerabilities: If the application contains a path traversal vulnerability or an arbitrary file-read flaw in an exported component, an attacker can coerce the app into rea</w:t>
      </w:r>
      <w:r>
        <w:rPr>
          <w:rFonts w:ascii="Times New Roman" w:hAnsi="Times New Roman"/>
          <w:b w:val="0"/>
          <w:i w:val="0"/>
          <w:sz w:val="24"/>
        </w:rPr>
        <w:t xml:space="preserve">ding and exfiltrating its own private SQLite database file.</w:t>
        <w:br/>
        <w:t xml:space="preserve">8. Physical Device Theft / Forensic Seizure: If an unencrypted device is lost or stolen, forensic imaging tools can extract raw flash memory, recovering plaintext SQLite database records directly.</w:t>
      </w:r>
      <w:r/>
    </w:p>
    <w:p>
      <w:pPr>
        <w:pBdr/>
        <w:spacing w:after="120" w:before="0" w:line="275" w:lineRule="auto"/>
        <w:ind/>
        <w:rPr/>
      </w:pPr>
      <w:r>
        <w:rPr>
          <w:rFonts w:ascii="Times New Roman" w:hAnsi="Times New Roman"/>
          <w:b w:val="0"/>
          <w:i w:val="0"/>
          <w:sz w:val="24"/>
        </w:rPr>
        <w:t xml:space="preserve">Access Control vs. Encryption at Rest:</w:t>
        <w:br/>
        <w:t xml:space="preserve">This analysis demonstrates the foundational difference between Access Control and Encryption at Rest:</w:t>
        <w:br/>
        <w:t xml:space="preserve">- Access Contr</w:t>
      </w:r>
      <w:r>
        <w:rPr>
          <w:rFonts w:ascii="Times New Roman" w:hAnsi="Times New Roman"/>
          <w:b w:val="0"/>
          <w:i w:val="0"/>
          <w:sz w:val="24"/>
        </w:rPr>
        <w:t xml:space="preserve">ol (Android Sandbox) governs WHO is permitted to access a resource based on process identity and permissions. It relies on the absolute integrity of the underlying operating system kernel, configuration flags, and inter-process boundaries.</w:t>
        <w:br/>
        <w:t xml:space="preserve">- Encryption at </w:t>
      </w:r>
      <w:r>
        <w:rPr>
          <w:rFonts w:ascii="Times New Roman" w:hAnsi="Times New Roman"/>
          <w:b w:val="0"/>
          <w:i w:val="0"/>
          <w:sz w:val="24"/>
        </w:rPr>
        <w:t xml:space="preserve">Rest governs WHAT can be deciphered if the underlying storage media or access boundary is bypassed. By utilizing strong cryptography (e.g., AES-256 via SQLCipher), the data remains completely confidential even if an attacker extracts the raw database file.</w:t>
      </w:r>
      <w:r/>
    </w:p>
    <w:p>
      <w:pPr>
        <w:keepNext w:val="true"/>
        <w:pBdr/>
        <w:spacing w:after="60" w:before="120" w:line="275" w:lineRule="auto"/>
        <w:ind/>
        <w:rPr/>
      </w:pPr>
      <w:r>
        <w:rPr>
          <w:rFonts w:ascii="Times New Roman" w:hAnsi="Times New Roman"/>
          <w:b/>
          <w:i w:val="0"/>
          <w:sz w:val="24"/>
        </w:rPr>
        <w:t xml:space="preserve">Root Cause Classification:</w:t>
      </w:r>
      <w:r/>
    </w:p>
    <w:p>
      <w:pPr>
        <w:pBdr/>
        <w:spacing w:after="240" w:before="0" w:line="275" w:lineRule="auto"/>
        <w:ind/>
        <w:rPr/>
      </w:pPr>
      <w:r>
        <w:rPr>
          <w:rFonts w:ascii="Times New Roman" w:hAnsi="Times New Roman"/>
          <w:b w:val="0"/>
          <w:i w:val="0"/>
          <w:sz w:val="24"/>
        </w:rPr>
        <w:t xml:space="preserve">To provide academic rigor, we explicitly classify the root causes of both vulnerability classes:</w:t>
        <w:br/>
        <w:t xml:space="preserve">- Intent Injec</w:t>
      </w:r>
      <w:r>
        <w:rPr>
          <w:rFonts w:ascii="Times New Roman" w:hAnsi="Times New Roman"/>
          <w:b w:val="0"/>
          <w:i w:val="0"/>
          <w:sz w:val="24"/>
        </w:rPr>
        <w:t xml:space="preserve">tion / Redirection: Classified as a combination of Architectural Design/Configuration Flaws (overly permissive component exposure, omitting signature permissions) and Implementation Flaws (lack of IPC input validation, blind forwarding of nested intents).</w:t>
        <w:br/>
      </w:r>
      <w:r>
        <w:rPr>
          <w:rFonts w:ascii="Times New Roman" w:hAnsi="Times New Roman"/>
          <w:b w:val="0"/>
          <w:i w:val="0"/>
          <w:sz w:val="24"/>
        </w:rPr>
        <w:t xml:space="preserve">- Insecure Local Storage: Classified as an Insecure Security Design Flaw (persisting high-value authentication secrets without cryptographic defense-in-depth) and Implementation Failures (omitting encryption at rest, failing to disable backup flags, and ex</w:t>
      </w:r>
      <w:r>
        <w:rPr>
          <w:rFonts w:ascii="Times New Roman" w:hAnsi="Times New Roman"/>
          <w:b w:val="0"/>
          <w:i w:val="0"/>
          <w:sz w:val="24"/>
        </w:rPr>
        <w:t xml:space="preserve">posing database queries through insecure ContentProviders).</w:t>
        <w:br/>
        <w:t xml:space="preserve">- Developer Error Context: While developer cognitive errors (misunderstanding manifest defaults, neglecting input validation, using convenience shortcuts) contribute directly to these vulnerabilit</w:t>
      </w:r>
      <w:r>
        <w:rPr>
          <w:rFonts w:ascii="Times New Roman" w:hAnsi="Times New Roman"/>
          <w:b w:val="0"/>
          <w:i w:val="0"/>
          <w:sz w:val="24"/>
        </w:rPr>
        <w:t xml:space="preserve">ies, reducing them solely to 'human error' is insufficient. The fundamental failure lies in architectural design: treating the operating system sandbox as the sole security boundary and violating the core principles of least privilege and defense-in-depth.</w:t>
      </w:r>
      <w:r/>
    </w:p>
    <w:p w14:paraId="0000001D" w14:textId="77777777">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cs="Times New Roman"/>
          <w:sz w:val="24"/>
          <w:szCs w:val="24"/>
        </w:rPr>
        <w:pict>
          <v:shape id="shape 6" o:spid="_x0000_s6"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6. Impact Analysis (The CIA Triad)</w:t>
      </w:r>
      <w:r>
        <w:rPr>
          <w:rFonts w:ascii="Times New Roman" w:hAnsi="Times New Roman" w:eastAsia="Google Sans Text" w:cs="Times New Roman"/>
          <w:color w:val="1f1f1f"/>
          <w:sz w:val="24"/>
          <w:szCs w:val="24"/>
        </w:rPr>
      </w:r>
    </w:p>
    <w:p>
      <w:pPr>
        <w:pBdr/>
        <w:spacing w:after="120" w:before="0" w:line="275" w:lineRule="auto"/>
        <w:ind/>
        <w:rPr/>
      </w:pPr>
      <w:r>
        <w:rPr>
          <w:rFonts w:ascii="Times New Roman" w:hAnsi="Times New Roman"/>
          <w:b w:val="0"/>
          <w:i w:val="0"/>
          <w:sz w:val="24"/>
        </w:rPr>
        <w:t xml:space="preserve">Security vulnerabil</w:t>
      </w:r>
      <w:r>
        <w:rPr>
          <w:rFonts w:ascii="Times New Roman" w:hAnsi="Times New Roman"/>
          <w:b w:val="0"/>
          <w:i w:val="0"/>
          <w:sz w:val="24"/>
        </w:rPr>
        <w:t xml:space="preserve">ities must be evaluated through the lens of the classic Confidentiality, Integrity, and Availability (CIA) triad. In client-server Android applications, the vulnerabilities discussed above present profound, multifaceted impacts across all three dimensions:</w:t>
      </w:r>
      <w:r/>
    </w:p>
    <w:p>
      <w:pPr>
        <w:pBdr/>
        <w:spacing w:after="80" w:before="0" w:line="275" w:lineRule="auto"/>
        <w:ind w:left="360"/>
        <w:rPr/>
      </w:pPr>
      <w:r>
        <w:rPr>
          <w:rFonts w:ascii="Times New Roman" w:hAnsi="Times New Roman"/>
          <w:b/>
          <w:i w:val="0"/>
          <w:sz w:val="24"/>
        </w:rPr>
        <w:t xml:space="preserve">- </w:t>
      </w:r>
      <w:r>
        <w:rPr>
          <w:rFonts w:ascii="Times New Roman" w:hAnsi="Times New Roman"/>
          <w:b/>
          <w:i w:val="0"/>
          <w:sz w:val="24"/>
        </w:rPr>
        <w:t xml:space="preserve">Confidentiality: </w:t>
      </w:r>
      <w:r>
        <w:rPr>
          <w:rFonts w:ascii="Times New Roman" w:hAnsi="Times New Roman"/>
          <w:b w:val="0"/>
          <w:i w:val="0"/>
          <w:sz w:val="24"/>
        </w:rPr>
        <w:t xml:space="preserve">Confidentiality suffers the most immediate and severe impact in mobile application security breaches. When an unencrypted SQLite database is exposed via an insecure ContentProvider, an unauthorized appl</w:t>
      </w:r>
      <w:r>
        <w:rPr>
          <w:rFonts w:ascii="Times New Roman" w:hAnsi="Times New Roman"/>
          <w:b w:val="0"/>
          <w:i w:val="0"/>
          <w:sz w:val="24"/>
        </w:rPr>
        <w:t xml:space="preserve">ication backup (adb backup), or an IPC leak, sensitive assets are directly compromised. The theft of persistent authentication tokens (e.g., OAuth tokens, JWTs, or session cookies) allows the attacker to achieve complete account takeover on the backend ser</w:t>
      </w:r>
      <w:r>
        <w:rPr>
          <w:rFonts w:ascii="Times New Roman" w:hAnsi="Times New Roman"/>
          <w:b w:val="0"/>
          <w:i w:val="0"/>
          <w:sz w:val="24"/>
        </w:rPr>
        <w:t xml:space="preserve">ver. The attacker can impersonate the legitimate user across network APIs without ever learning their plaintext password or triggering multi-factor authentication challenges. Furthermore, unencrypted storage routinely exposes Personally Identifiable Inform</w:t>
      </w:r>
      <w:r>
        <w:rPr>
          <w:rFonts w:ascii="Times New Roman" w:hAnsi="Times New Roman"/>
          <w:b w:val="0"/>
          <w:i w:val="0"/>
          <w:sz w:val="24"/>
        </w:rPr>
        <w:t xml:space="preserve">ation (PII), confidential chat histories, financial records, and cryptographic keys. Similarly, Intent Redirection allows an attacker to coerce an internal component into exporting private files or returning sensitive internal state to an untrusted caller.</w:t>
      </w:r>
      <w:r/>
    </w:p>
    <w:p>
      <w:pPr>
        <w:pBdr/>
        <w:spacing w:after="80" w:before="0" w:line="275" w:lineRule="auto"/>
        <w:ind w:left="360"/>
        <w:rPr/>
      </w:pPr>
      <w:r>
        <w:rPr>
          <w:rFonts w:ascii="Times New Roman" w:hAnsi="Times New Roman"/>
          <w:b/>
          <w:i w:val="0"/>
          <w:sz w:val="24"/>
        </w:rPr>
        <w:t xml:space="preserve">- </w:t>
      </w:r>
      <w:r>
        <w:rPr>
          <w:rFonts w:ascii="Times New Roman" w:hAnsi="Times New Roman"/>
          <w:b/>
          <w:i w:val="0"/>
          <w:sz w:val="24"/>
        </w:rPr>
        <w:t xml:space="preserve">Integrity: </w:t>
      </w:r>
      <w:r>
        <w:rPr>
          <w:rFonts w:ascii="Times New Roman" w:hAnsi="Times New Roman"/>
          <w:b w:val="0"/>
          <w:i w:val="0"/>
          <w:sz w:val="24"/>
        </w:rPr>
        <w:t xml:space="preserve">Integrity is compromised when unauthorized external entities alter application state, tamper with stored records, or trigger unapproved </w:t>
      </w:r>
      <w:r>
        <w:rPr>
          <w:rFonts w:ascii="Times New Roman" w:hAnsi="Times New Roman"/>
          <w:b w:val="0"/>
          <w:i w:val="0"/>
          <w:sz w:val="24"/>
        </w:rPr>
        <w:t xml:space="preserve">system actions. In Intent-related vulnerabilities, an attacker leverages Intent Injection to invoke internal, privileged components that modify user account parameters, alter privacy settings, or initiate unauthorized transactions (such as transferring fun</w:t>
      </w:r>
      <w:r>
        <w:rPr>
          <w:rFonts w:ascii="Times New Roman" w:hAnsi="Times New Roman"/>
          <w:b w:val="0"/>
          <w:i w:val="0"/>
          <w:sz w:val="24"/>
        </w:rPr>
        <w:t xml:space="preserve">ds or sending unauthorized chat messages from the victim’s account). When SQLite databases or ContentProviders lack appropriate write access restrictions (android:writePermission), an attacker can execute arbitrary SQL UPDATE or INSERT statements, poisonin</w:t>
      </w:r>
      <w:r>
        <w:rPr>
          <w:rFonts w:ascii="Times New Roman" w:hAnsi="Times New Roman"/>
          <w:b w:val="0"/>
          <w:i w:val="0"/>
          <w:sz w:val="24"/>
        </w:rPr>
        <w:t xml:space="preserve">g cached server responses, injecting fraudulent transaction records, or tampering with user roles stored locally. These manipulations corrupt the trustworthiness of the client’s state and can subsequently corrupt server-side records during synchronization.</w:t>
      </w:r>
      <w:r/>
    </w:p>
    <w:p>
      <w:pPr>
        <w:pBdr/>
        <w:spacing w:after="240" w:before="0" w:line="275" w:lineRule="auto"/>
        <w:ind w:left="360"/>
        <w:rPr/>
      </w:pPr>
      <w:r>
        <w:rPr>
          <w:rFonts w:ascii="Times New Roman" w:hAnsi="Times New Roman"/>
          <w:b/>
          <w:i w:val="0"/>
          <w:sz w:val="24"/>
        </w:rPr>
        <w:t xml:space="preserve">- </w:t>
      </w:r>
      <w:r>
        <w:rPr>
          <w:rFonts w:ascii="Times New Roman" w:hAnsi="Times New Roman"/>
          <w:b/>
          <w:i w:val="0"/>
          <w:sz w:val="24"/>
        </w:rPr>
        <w:t xml:space="preserve">Availability: </w:t>
      </w:r>
      <w:r>
        <w:rPr>
          <w:rFonts w:ascii="Times New Roman" w:hAnsi="Times New Roman"/>
          <w:b w:val="0"/>
          <w:i w:val="0"/>
          <w:sz w:val="24"/>
        </w:rPr>
        <w:t xml:space="preserve">While mobile vulnerabilities frequently focus on data theft, Availability impacts pre</w:t>
      </w:r>
      <w:r>
        <w:rPr>
          <w:rFonts w:ascii="Times New Roman" w:hAnsi="Times New Roman"/>
          <w:b w:val="0"/>
          <w:i w:val="0"/>
          <w:sz w:val="24"/>
        </w:rPr>
        <w:t xml:space="preserve">sent a substantial operational risk. An attacker can craft malformed, oversized, or unparcelable Intent payloads (e.g., containing non-serializable objects or invalid extra types) that trigger unhandled runtime exceptions (BadParcelableException, ClassCast</w:t>
      </w:r>
      <w:r>
        <w:rPr>
          <w:rFonts w:ascii="Times New Roman" w:hAnsi="Times New Roman"/>
          <w:b w:val="0"/>
          <w:i w:val="0"/>
          <w:sz w:val="24"/>
        </w:rPr>
        <w:t xml:space="preserve">Exception, or NullPointerException) within exported Activities, Services, or BroadcastReceivers. When dispatched repeatedly, these malicious Intents force the victim application into a continuous crash loop (Denial of Service - DoS), exhausting device memo</w:t>
      </w:r>
      <w:r>
        <w:rPr>
          <w:rFonts w:ascii="Times New Roman" w:hAnsi="Times New Roman"/>
          <w:b w:val="0"/>
          <w:i w:val="0"/>
          <w:sz w:val="24"/>
        </w:rPr>
        <w:t xml:space="preserve">ry and CPU resources, draining the battery, and rendering the application entirely unusable. Furthermore, malformed SQL queries or concurrent lock contention against unencrypted SQLite databases can corrupt the underlying database file (SQLITE_CORRUPT), pe</w:t>
      </w:r>
      <w:r>
        <w:rPr>
          <w:rFonts w:ascii="Times New Roman" w:hAnsi="Times New Roman"/>
          <w:b w:val="0"/>
          <w:i w:val="0"/>
          <w:sz w:val="24"/>
        </w:rPr>
        <w:t xml:space="preserve">rmanently disabling local data access until the user manually wipes all application data. Although Availability impacts may carry lower long-term financial consequences than credential exfiltration, they severely degrade service reliability and user trust.</w:t>
      </w:r>
      <w:r/>
    </w:p>
    <w:p w14:paraId="00000022" w14:textId="49B00FCB">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cs="Times New Roman"/>
          <w:sz w:val="24"/>
          <w:szCs w:val="24"/>
        </w:rPr>
        <w:pict>
          <v:shape id="shape 7" o:spid="_x0000_s7"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7. Proposed </w:t>
      </w:r>
      <w:r>
        <w:rPr>
          <w:rFonts w:ascii="Times New Roman" w:hAnsi="Times New Roman" w:eastAsia="Google Sans Text" w:cs="Times New Roman"/>
          <w:color w:val="1f1f1f"/>
          <w:sz w:val="24"/>
          <w:szCs w:val="24"/>
          <w:lang w:val="en-US"/>
        </w:rPr>
        <w:t xml:space="preserve">Methods /or </w:t>
      </w:r>
      <w:r>
        <w:rPr>
          <w:rFonts w:ascii="Times New Roman" w:hAnsi="Times New Roman" w:eastAsia="Google Sans Text" w:cs="Times New Roman"/>
          <w:color w:val="1f1f1f"/>
          <w:sz w:val="24"/>
          <w:szCs w:val="24"/>
        </w:rPr>
        <w:t xml:space="preserve">Prevention &amp; Mitigation</w:t>
      </w:r>
      <w:r>
        <w:rPr>
          <w:rFonts w:ascii="Times New Roman" w:hAnsi="Times New Roman" w:eastAsia="Google Sans Text" w:cs="Times New Roman"/>
          <w:color w:val="1f1f1f"/>
          <w:sz w:val="24"/>
          <w:szCs w:val="24"/>
        </w:rPr>
      </w:r>
      <w:r>
        <w:rPr>
          <w:rFonts w:ascii="Times New Roman" w:hAnsi="Times New Roman" w:eastAsia="Google Sans Text" w:cs="Times New Roman"/>
          <w:i/>
          <w:iCs/>
          <w:color w:val="1f1f1f"/>
          <w:sz w:val="24"/>
          <w:szCs w:val="24"/>
        </w:rPr>
      </w:r>
      <w:r>
        <w:rPr>
          <w:rFonts w:ascii="Times New Roman" w:hAnsi="Times New Roman" w:eastAsia="Google Sans Text" w:cs="Times New Roman"/>
          <w:i/>
          <w:iCs/>
          <w:color w:val="1f1f1f"/>
          <w:sz w:val="24"/>
          <w:szCs w:val="24"/>
        </w:rPr>
      </w:r>
      <w:r>
        <w:rPr>
          <w:rFonts w:ascii="Times New Roman" w:hAnsi="Times New Roman" w:eastAsia="Google Sans Text" w:cs="Times New Roman"/>
          <w:color w:val="1f1f1f"/>
          <w:sz w:val="24"/>
          <w:szCs w:val="24"/>
        </w:rPr>
      </w:r>
    </w:p>
    <w:p>
      <w:pPr>
        <w:pBdr/>
        <w:spacing w:after="120" w:before="0" w:line="275" w:lineRule="auto"/>
        <w:ind/>
        <w:rPr/>
      </w:pPr>
      <w:r>
        <w:rPr>
          <w:rFonts w:ascii="Times New Roman" w:hAnsi="Times New Roman"/>
          <w:b w:val="0"/>
          <w:i w:val="0"/>
          <w:sz w:val="24"/>
        </w:rPr>
        <w:t xml:space="preserve">Remediating I</w:t>
      </w:r>
      <w:r>
        <w:rPr>
          <w:rFonts w:ascii="Times New Roman" w:hAnsi="Times New Roman"/>
          <w:b w:val="0"/>
          <w:i w:val="0"/>
          <w:sz w:val="24"/>
        </w:rPr>
        <w:t xml:space="preserve">ntent-related weaknesses and local storage vulnerabilities requires a defense-in-depth engineering strategy combining manifest hardening, robust IPC validation, cryptographic data protection, and automated testing across the software development lifecycle.</w:t>
      </w:r>
      <w:r/>
    </w:p>
    <w:p>
      <w:pPr>
        <w:keepNext w:val="true"/>
        <w:pBdr/>
        <w:spacing w:after="60" w:before="120" w:line="275" w:lineRule="auto"/>
        <w:ind/>
        <w:rPr/>
      </w:pPr>
      <w:r>
        <w:rPr>
          <w:rFonts w:ascii="Times New Roman" w:hAnsi="Times New Roman"/>
          <w:b/>
          <w:i w:val="0"/>
          <w:sz w:val="24"/>
        </w:rPr>
        <w:t xml:space="preserve">A. Android Permissions and Manifest Hardening</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Enforce Explicit Component Isolation: </w:t>
      </w:r>
      <w:r>
        <w:rPr>
          <w:rFonts w:ascii="Times New Roman" w:hAnsi="Times New Roman"/>
          <w:b w:val="0"/>
          <w:i w:val="0"/>
          <w:sz w:val="24"/>
        </w:rPr>
        <w:t xml:space="preserve">Set android:exported="false" explicitly on all Activities, Services, and Receivers that are intended solely for internal intra-app use. In modern Android (API 31+), never rely on implicit export defaults.</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Leverage Signature-Level Permissions: </w:t>
      </w:r>
      <w:r>
        <w:rPr>
          <w:rFonts w:ascii="Times New Roman" w:hAnsi="Times New Roman"/>
          <w:b w:val="0"/>
          <w:i w:val="0"/>
          <w:sz w:val="24"/>
        </w:rPr>
        <w:t xml:space="preserve">When components must be accessed across multiple applications developed by th</w:t>
      </w:r>
      <w:r>
        <w:rPr>
          <w:rFonts w:ascii="Times New Roman" w:hAnsi="Times New Roman"/>
          <w:b w:val="0"/>
          <w:i w:val="0"/>
          <w:sz w:val="24"/>
        </w:rPr>
        <w:t xml:space="preserve">e same organization, define custom permissions with android:protectionLevel="signature". The Android OS will automatically restrict IPC access to applications signed with the identical cryptographic signing key, shutting out all third-party malicious apps.</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Restrict Intent Filters: </w:t>
      </w:r>
      <w:r>
        <w:rPr>
          <w:rFonts w:ascii="Times New Roman" w:hAnsi="Times New Roman"/>
          <w:b w:val="0"/>
          <w:i w:val="0"/>
          <w:sz w:val="24"/>
        </w:rPr>
        <w:t xml:space="preserve">Avoid declaring unnecessary &lt;intent-filter&gt; tags on internal components, as the presence of an intent filter can unintentionally increase exposure.</w:t>
      </w:r>
      <w:r/>
    </w:p>
    <w:p>
      <w:pPr>
        <w:keepNext w:val="true"/>
        <w:pBdr/>
        <w:spacing w:after="60" w:before="120" w:line="275" w:lineRule="auto"/>
        <w:ind/>
        <w:rPr/>
      </w:pPr>
      <w:r>
        <w:rPr>
          <w:rFonts w:ascii="Times New Roman" w:hAnsi="Times New Roman"/>
          <w:b/>
          <w:i w:val="0"/>
          <w:sz w:val="24"/>
        </w:rPr>
        <w:t xml:space="preserve">B. Secure Intent Handling and IPC Architecture</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Prefer Explicit Intents: </w:t>
      </w:r>
      <w:r>
        <w:rPr>
          <w:rFonts w:ascii="Times New Roman" w:hAnsi="Times New Roman"/>
          <w:b w:val="0"/>
          <w:i w:val="0"/>
          <w:sz w:val="24"/>
        </w:rPr>
        <w:t xml:space="preserve">Always use explicit Intents (specifying target package and class name) for all internal communication to guarantee that messages are never intercepted or handled by malicious external applications.</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Input Validation and Allowlisting: </w:t>
      </w:r>
      <w:r>
        <w:rPr>
          <w:rFonts w:ascii="Times New Roman" w:hAnsi="Times New Roman"/>
          <w:b w:val="0"/>
          <w:i w:val="0"/>
          <w:sz w:val="24"/>
        </w:rPr>
        <w:t xml:space="preserve">Treat all incoming Intent extras as untrusted network inputs. Never pass</w:t>
      </w:r>
      <w:r>
        <w:rPr>
          <w:rFonts w:ascii="Times New Roman" w:hAnsi="Times New Roman"/>
          <w:b w:val="0"/>
          <w:i w:val="0"/>
          <w:sz w:val="24"/>
        </w:rPr>
        <w:t xml:space="preserve"> raw nested Intent extras directly to startActivity() or startService(). Always resolve the target component using PackageManager and strictly validate the destination against a hardcoded allowlist of permitted classes within the application’s own package.</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Utilize Modern Intent Sanitizers: </w:t>
      </w:r>
      <w:r>
        <w:rPr>
          <w:rFonts w:ascii="Times New Roman" w:hAnsi="Times New Roman"/>
          <w:b w:val="0"/>
          <w:i w:val="0"/>
          <w:sz w:val="24"/>
        </w:rPr>
        <w:t xml:space="preserve">Implement the official AndroidX IntentSanitizer library to strip sensitive flags (such as FLAG_GRANT_READ_URI_PERMISSION and FLAG_GRANT_WRITE_URI_PERMISSION) and enforce strict URI and component constraints before processing.</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Enforce PendingIntent Immutability: </w:t>
      </w:r>
      <w:r>
        <w:rPr>
          <w:rFonts w:ascii="Times New Roman" w:hAnsi="Times New Roman"/>
          <w:b w:val="0"/>
          <w:i w:val="0"/>
          <w:sz w:val="24"/>
        </w:rPr>
        <w:t xml:space="preserve">Always construct PendingIntent instances with FLAG_IMMUTABLE (mandatory in API 31+) unless mutability is strictly required, preventing malicious applications from hijacking or altering the pending operation.</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Verify Caller Identity: </w:t>
      </w:r>
      <w:r>
        <w:rPr>
          <w:rFonts w:ascii="Times New Roman" w:hAnsi="Times New Roman"/>
          <w:b w:val="0"/>
          <w:i w:val="0"/>
          <w:sz w:val="24"/>
        </w:rPr>
        <w:t xml:space="preserve">For exported Services or ContentProviders that must accept external calls, verify the caller's identity at runtime using Binder.getCallingUid() and validate the caller's package certificate via PackageManager.</w:t>
      </w:r>
      <w:r/>
    </w:p>
    <w:p>
      <w:pPr>
        <w:keepNext w:val="true"/>
        <w:pBdr/>
        <w:spacing w:after="60" w:before="120" w:line="275" w:lineRule="auto"/>
        <w:ind/>
        <w:rPr/>
      </w:pPr>
      <w:r>
        <w:rPr>
          <w:rFonts w:ascii="Times New Roman" w:hAnsi="Times New Roman"/>
          <w:b/>
          <w:i w:val="0"/>
          <w:sz w:val="24"/>
        </w:rPr>
        <w:t xml:space="preserve">C. Local Storage Hardening and Cryptography</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Principle of Data Minimization: </w:t>
      </w:r>
      <w:r>
        <w:rPr>
          <w:rFonts w:ascii="Times New Roman" w:hAnsi="Times New Roman"/>
          <w:b w:val="0"/>
          <w:i w:val="0"/>
          <w:sz w:val="24"/>
        </w:rPr>
        <w:t xml:space="preserve">Avoid storing high-value secrets locally whenever feasible. Never persist plaintext passwords, and avoid caching long-lived authentication tokens in local storage if short-lived tokens in volatile memory suffice.</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Disable Insecure Application Backups: </w:t>
      </w:r>
      <w:r>
        <w:rPr>
          <w:rFonts w:ascii="Times New Roman" w:hAnsi="Times New Roman"/>
          <w:b w:val="0"/>
          <w:i w:val="0"/>
          <w:sz w:val="24"/>
        </w:rPr>
        <w:t xml:space="preserve">Explicitly declare android:allowBackup="false" in AndroidManifest.xml to prevent attackers from extracting private SQLite databases and shared preferences via adb backup.</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Enforce Secure ContentProvider Configuration: </w:t>
      </w:r>
      <w:r>
        <w:rPr>
          <w:rFonts w:ascii="Times New Roman" w:hAnsi="Times New Roman"/>
          <w:b w:val="0"/>
          <w:i w:val="0"/>
          <w:sz w:val="24"/>
        </w:rPr>
        <w:t xml:space="preserve">Protect ContentProviders by setting android:exported="false" or enforcing granular android:readPermission and android:writePermission controls.</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Implement Encryption at Rest with SQLCipher: </w:t>
      </w:r>
      <w:r>
        <w:rPr>
          <w:rFonts w:ascii="Times New Roman" w:hAnsi="Times New Roman"/>
          <w:b w:val="0"/>
          <w:i w:val="0"/>
          <w:sz w:val="24"/>
        </w:rPr>
        <w:t xml:space="preserve">For applications that must persist sensitive data, replace standard SQLite with an encr</w:t>
      </w:r>
      <w:r>
        <w:rPr>
          <w:rFonts w:ascii="Times New Roman" w:hAnsi="Times New Roman"/>
          <w:b w:val="0"/>
          <w:i w:val="0"/>
          <w:sz w:val="24"/>
        </w:rPr>
        <w:t xml:space="preserve">ypted database engine such as SQLCipher (or Room with SQLCipher). SQLCipher provides transparent, full-database 256-bit AES encryption, ensuring that database files, journals, and temporary tables remain completely unreadable without the cryptographic key.</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Hardware-Backed Key Management via Android Keystore: </w:t>
      </w:r>
      <w:r>
        <w:rPr>
          <w:rFonts w:ascii="Times New Roman" w:hAnsi="Times New Roman"/>
          <w:b w:val="0"/>
          <w:i w:val="0"/>
          <w:sz w:val="24"/>
        </w:rPr>
        <w:t xml:space="preserve">Never hardcode encryption keys in source code, strings resources, or compil</w:t>
      </w:r>
      <w:r>
        <w:rPr>
          <w:rFonts w:ascii="Times New Roman" w:hAnsi="Times New Roman"/>
          <w:b w:val="0"/>
          <w:i w:val="0"/>
          <w:sz w:val="24"/>
        </w:rPr>
        <w:t xml:space="preserve">ed bytecode. Cryptographic keys must be generated and stored within the hardware-backed Android Keystore system (leveraging Trusted Execution Environments - TEE, or StrongBox Keymaster), ensuring that key material can never be extracted from device memory.</w:t>
      </w:r>
      <w:r/>
    </w:p>
    <w:p>
      <w:pPr>
        <w:keepNext w:val="true"/>
        <w:pBdr/>
        <w:spacing w:after="60" w:before="120" w:line="275" w:lineRule="auto"/>
        <w:ind/>
        <w:rPr/>
      </w:pPr>
      <w:r>
        <w:rPr>
          <w:rFonts w:ascii="Times New Roman" w:hAnsi="Times New Roman"/>
          <w:b/>
          <w:i w:val="0"/>
          <w:sz w:val="24"/>
        </w:rPr>
        <w:t xml:space="preserve">D. Secure Development Lifecycle (SDLC) Verification</w:t>
      </w:r>
      <w:r/>
    </w:p>
    <w:p>
      <w:pPr>
        <w:pBdr/>
        <w:spacing w:after="60" w:before="0" w:line="275" w:lineRule="auto"/>
        <w:ind w:left="360"/>
        <w:rPr/>
      </w:pPr>
      <w:r>
        <w:rPr>
          <w:rFonts w:ascii="Times New Roman" w:hAnsi="Times New Roman"/>
          <w:b/>
          <w:i w:val="0"/>
          <w:sz w:val="24"/>
        </w:rPr>
        <w:t xml:space="preserve">- </w:t>
      </w:r>
      <w:r>
        <w:rPr>
          <w:rFonts w:ascii="Times New Roman" w:hAnsi="Times New Roman"/>
          <w:b/>
          <w:i w:val="0"/>
          <w:sz w:val="24"/>
        </w:rPr>
        <w:t xml:space="preserve">Automated Static and Dynamic Analysis: </w:t>
      </w:r>
      <w:r>
        <w:rPr>
          <w:rFonts w:ascii="Times New Roman" w:hAnsi="Times New Roman"/>
          <w:b w:val="0"/>
          <w:i w:val="0"/>
          <w:sz w:val="24"/>
        </w:rPr>
        <w:t xml:space="preserve">Integrate mobile application security testing tools into CI/CD pipelines, such as Mobile Security Framework (MobSF), Android Lint, and Semgrep, to automatically detect exported components and unencrypted storage flaws.</w:t>
      </w:r>
      <w:r/>
    </w:p>
    <w:p>
      <w:pPr>
        <w:pBdr/>
        <w:spacing w:after="240" w:before="0" w:line="275" w:lineRule="auto"/>
        <w:ind w:left="360"/>
        <w:rPr/>
      </w:pPr>
      <w:r>
        <w:rPr>
          <w:rFonts w:ascii="Times New Roman" w:hAnsi="Times New Roman"/>
          <w:b/>
          <w:i w:val="0"/>
          <w:sz w:val="24"/>
        </w:rPr>
        <w:t xml:space="preserve">- </w:t>
      </w:r>
      <w:r>
        <w:rPr>
          <w:rFonts w:ascii="Times New Roman" w:hAnsi="Times New Roman"/>
          <w:b/>
          <w:i w:val="0"/>
          <w:sz w:val="24"/>
        </w:rPr>
        <w:t xml:space="preserve">Standard Compliance: </w:t>
      </w:r>
      <w:r>
        <w:rPr>
          <w:rFonts w:ascii="Times New Roman" w:hAnsi="Times New Roman"/>
          <w:b w:val="0"/>
          <w:i w:val="0"/>
          <w:sz w:val="24"/>
        </w:rPr>
        <w:t xml:space="preserve">Benchmark mobile cl</w:t>
      </w:r>
      <w:r>
        <w:rPr>
          <w:rFonts w:ascii="Times New Roman" w:hAnsi="Times New Roman"/>
          <w:b w:val="0"/>
          <w:i w:val="0"/>
          <w:sz w:val="24"/>
        </w:rPr>
        <w:t xml:space="preserve">ient design and implementation against industry standards, specifically the OWASP Mobile Application Security Verification Standard (MASVS) categories MASVS-STORAGE and MASVS-PLATFORM, as well as the OWASP Mobile Application Security Testing Guide (MASTG).</w:t>
      </w:r>
      <w:r/>
    </w:p>
    <w:p w14:paraId="00000026" w14:textId="2B91C69D">
      <w:pPr>
        <w:pStyle w:val="689"/>
        <w:keepNext w:val="true"/>
        <w:pBdr/>
        <w:spacing w:after="120" w:before="120" w:line="275" w:lineRule="auto"/>
        <w:ind/>
        <w:rPr>
          <w:rFonts w:ascii="Times New Roman" w:hAnsi="Times New Roman" w:eastAsia="Google Sans Text" w:cs="Times New Roman"/>
          <w:color w:val="1f1f1f"/>
          <w:sz w:val="24"/>
          <w:szCs w:val="24"/>
          <w:lang w:val="en-US"/>
        </w:rPr>
      </w:pPr>
      <w:r>
        <w:rPr>
          <w:rFonts w:ascii="Times New Roman" w:hAnsi="Times New Roman" w:cs="Times New Roman"/>
          <w:sz w:val="24"/>
          <w:szCs w:val="24"/>
        </w:rPr>
        <w:pict>
          <v:shape id="shape 8" o:spid="_x0000_s8"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8. Plan for Final Demonstration</w:t>
      </w:r>
      <w:r>
        <w:rPr>
          <w:rFonts w:ascii="Times New Roman" w:hAnsi="Times New Roman" w:eastAsia="Google Sans Text" w:cs="Times New Roman"/>
          <w:color w:val="1f1f1f"/>
          <w:sz w:val="24"/>
          <w:szCs w:val="24"/>
          <w:lang w:val="en-US"/>
        </w:rPr>
        <w:t xml:space="preserve"> (</w:t>
      </w:r>
      <w:r>
        <w:rPr>
          <w:rFonts w:ascii="Times New Roman" w:hAnsi="Times New Roman" w:eastAsia="Google Sans Text" w:cs="Times New Roman"/>
          <w:b w:val="0"/>
          <w:bCs w:val="0"/>
          <w:i/>
          <w:iCs/>
          <w:color w:val="1f1f1f"/>
          <w:sz w:val="24"/>
          <w:szCs w:val="24"/>
          <w:lang w:val="en-US"/>
        </w:rPr>
        <w:t xml:space="preserve">*required</w:t>
      </w:r>
      <w:r>
        <w:rPr>
          <w:rFonts w:ascii="Times New Roman" w:hAnsi="Times New Roman" w:eastAsia="Google Sans Text" w:cs="Times New Roman"/>
          <w:color w:val="1f1f1f"/>
          <w:sz w:val="24"/>
          <w:szCs w:val="24"/>
          <w:lang w:val="en-US"/>
        </w:rPr>
        <w:t xml:space="preserve">)</w:t>
      </w:r>
      <w:r>
        <w:rPr>
          <w:rFonts w:ascii="Times New Roman" w:hAnsi="Times New Roman" w:eastAsia="Google Sans Text" w:cs="Times New Roman"/>
          <w:color w:val="1f1f1f"/>
          <w:sz w:val="24"/>
          <w:szCs w:val="24"/>
          <w:lang w:val="en-US"/>
        </w:rPr>
      </w:r>
    </w:p>
    <w:p>
      <w:pPr>
        <w:pBdr/>
        <w:spacing w:after="120" w:before="0" w:line="275" w:lineRule="auto"/>
        <w:ind/>
        <w:rPr/>
      </w:pPr>
      <w:r>
        <w:rPr>
          <w:rFonts w:ascii="Times New Roman" w:hAnsi="Times New Roman"/>
          <w:b w:val="0"/>
          <w:i w:val="0"/>
          <w:sz w:val="24"/>
        </w:rPr>
        <w:t xml:space="preserve">This section bridges the theoretical security foundations established in this midterm report with the practical, hands-on demonstration planned for the end-of-semester final project. The final project transitions from client-side compo</w:t>
      </w:r>
      <w:r>
        <w:rPr>
          <w:rFonts w:ascii="Times New Roman" w:hAnsi="Times New Roman"/>
          <w:b w:val="0"/>
          <w:i w:val="0"/>
          <w:sz w:val="24"/>
        </w:rPr>
        <w:t xml:space="preserve">nent analysis to end-to-end client-server network communication security, focusing on traffic interception and transport-layer defense. All demonstration activities will be strictly conducted in an authorized, controlled educational laboratory environment.</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Tools Required: </w:t>
      </w:r>
      <w:r>
        <w:rPr>
          <w:rFonts w:ascii="Times New Roman" w:hAnsi="Times New Roman"/>
          <w:b w:val="0"/>
          <w:i w:val="0"/>
          <w:sz w:val="24"/>
        </w:rPr>
        <w:t xml:space="preserve">Android Studio (Ladybug / Hedgehog or compatible) with modern Android SDK and Kotlin toolchain for mobile client development; Android Virtual Device (AVD) / Test Device: An Android Emulator</w:t>
      </w:r>
      <w:r>
        <w:rPr>
          <w:rFonts w:ascii="Times New Roman" w:hAnsi="Times New Roman"/>
          <w:b w:val="0"/>
          <w:i w:val="0"/>
          <w:sz w:val="24"/>
        </w:rPr>
        <w:t xml:space="preserve"> running API 30+ (Google APIs system image) or physical test device configured with proxy routing; Backend API Server: A lightweight RESTful/WebSocket server implemented in Python (Flask/FastAPI) or Node.js (Express), providing user authentication and secu</w:t>
      </w:r>
      <w:r>
        <w:rPr>
          <w:rFonts w:ascii="Times New Roman" w:hAnsi="Times New Roman"/>
          <w:b w:val="0"/>
          <w:i w:val="0"/>
          <w:sz w:val="24"/>
        </w:rPr>
        <w:t xml:space="preserve">re messaging endpoints over HTTPS; Burp Suite Community / Professional: Industry-standard security proxy used to intercept, inspect, and manipulate HTTP/HTTPS traffic between the client and backend server; PortSwigger Burp CA Certificate: Custom proxy Cert</w:t>
      </w:r>
      <w:r>
        <w:rPr>
          <w:rFonts w:ascii="Times New Roman" w:hAnsi="Times New Roman"/>
          <w:b w:val="0"/>
          <w:i w:val="0"/>
          <w:sz w:val="24"/>
        </w:rPr>
        <w:t xml:space="preserve">ificate Authority (CA) certificate installed into the test environment for TLS interception; Diagnostic Utilities: Android Debug Bridge (adb) and Logcat for inspecting real-time runtime events, TLS connection states, and cryptographic handshake exceptions.</w:t>
      </w:r>
      <w:r/>
    </w:p>
    <w:p>
      <w:pPr>
        <w:pBdr/>
        <w:spacing w:after="120" w:before="0" w:line="275" w:lineRule="auto"/>
        <w:ind w:left="360"/>
        <w:rPr/>
      </w:pPr>
      <w:r>
        <w:rPr>
          <w:rFonts w:ascii="Times New Roman" w:hAnsi="Times New Roman"/>
          <w:b/>
          <w:i w:val="0"/>
          <w:sz w:val="24"/>
        </w:rPr>
        <w:t xml:space="preserve">- </w:t>
      </w:r>
      <w:r>
        <w:rPr>
          <w:rFonts w:ascii="Times New Roman" w:hAnsi="Times New Roman"/>
          <w:b/>
          <w:i w:val="0"/>
          <w:sz w:val="24"/>
        </w:rPr>
        <w:t xml:space="preserve">Demonstration Scenario: </w:t>
      </w:r>
      <w:r>
        <w:rPr>
          <w:rFonts w:ascii="Times New Roman" w:hAnsi="Times New Roman"/>
          <w:b w:val="0"/>
          <w:i w:val="0"/>
          <w:sz w:val="24"/>
        </w:rPr>
        <w:t xml:space="preserve">The demonstration will be executed in an authorized laboratory environment across four phases: (1) Baseline Application Deployment: The team will const</w:t>
      </w:r>
      <w:r>
        <w:rPr>
          <w:rFonts w:ascii="Times New Roman" w:hAnsi="Times New Roman"/>
          <w:b w:val="0"/>
          <w:i w:val="0"/>
          <w:sz w:val="24"/>
        </w:rPr>
        <w:t xml:space="preserve">ruct a functional Android client-server chat application. The Android client authenticates against the backend server, obtains an authentication token, and sends encrypted chat messages over HTTPS; (2) Controlled Interception / Man-in-the-Middle Demonstrat</w:t>
      </w:r>
      <w:r>
        <w:rPr>
          <w:rFonts w:ascii="Times New Roman" w:hAnsi="Times New Roman"/>
          <w:b w:val="0"/>
          <w:i w:val="0"/>
          <w:sz w:val="24"/>
        </w:rPr>
        <w:t xml:space="preserve">ion: To demonstrate transport-layer vulnerability, the team will configure the Android client with an intentionally vulnerable Network Security Configuration (res/xml/network_security_config.xml) that trusts user-installed certificates (&lt;trust-anchors&gt;&lt;cer</w:t>
      </w:r>
      <w:r>
        <w:rPr>
          <w:rFonts w:ascii="Times New Roman" w:hAnsi="Times New Roman"/>
          <w:b w:val="0"/>
          <w:i w:val="0"/>
          <w:sz w:val="24"/>
        </w:rPr>
        <w:t xml:space="preserve">tificates src="user" /&gt;&lt;/trust-anchors&gt;). The PortSwigger Burp CA certificate will be installed in the Android user certificate store, and the emulator’s network settings will route all traffic through the Burp Suite proxy. The team will demonstrate comple</w:t>
      </w:r>
      <w:r>
        <w:rPr>
          <w:rFonts w:ascii="Times New Roman" w:hAnsi="Times New Roman"/>
          <w:b w:val="0"/>
          <w:i w:val="0"/>
          <w:sz w:val="24"/>
        </w:rPr>
        <w:t xml:space="preserve">te plaintext interception of sensitive chat messages and authentication tokens in Burp's Proxy HTTP history, proving how a rogue or user-trusted CA undermines TLS confidentiality; (3) Remediation via SSL / Certificate Pinning: The team will harden the Andr</w:t>
      </w:r>
      <w:r>
        <w:rPr>
          <w:rFonts w:ascii="Times New Roman" w:hAnsi="Times New Roman"/>
          <w:b w:val="0"/>
          <w:i w:val="0"/>
          <w:sz w:val="24"/>
        </w:rPr>
        <w:t xml:space="preserve">oid client by implementing Certificate Pinning (Public Key Pinning). This will be achieved either by embedding the server's Subject Public Key Information (SPKI) SHA-256 pin directly into the native Android network_security_config.xml (&lt;pin-set&gt;) or progra</w:t>
      </w:r>
      <w:r>
        <w:rPr>
          <w:rFonts w:ascii="Times New Roman" w:hAnsi="Times New Roman"/>
          <w:b w:val="0"/>
          <w:i w:val="0"/>
          <w:sz w:val="24"/>
        </w:rPr>
        <w:t xml:space="preserve">mmatically via OkHttp's CertificatePinner; (4) Post-Remediation Verification: With the Burp Suite proxy still active, the team will re-attempt client communication with the backend. The team will show that the Android client detects that the proxy's certif</w:t>
      </w:r>
      <w:r>
        <w:rPr>
          <w:rFonts w:ascii="Times New Roman" w:hAnsi="Times New Roman"/>
          <w:b w:val="0"/>
          <w:i w:val="0"/>
          <w:sz w:val="24"/>
        </w:rPr>
        <w:t xml:space="preserve">icate chain does not match the pinned public key hash, immediately aborting the TLS handshake. Logcat output will confirm an explicit SSLPeerUnverifiedException / Certificate pinning failure, and Burp Suite will show zero decrypted plaintext traffic; (5) T</w:t>
      </w:r>
      <w:r>
        <w:rPr>
          <w:rFonts w:ascii="Times New Roman" w:hAnsi="Times New Roman"/>
          <w:b w:val="0"/>
          <w:i w:val="0"/>
          <w:sz w:val="24"/>
        </w:rPr>
        <w:t xml:space="preserve">heory Integration / Optional Component Security: If presentation time permits, the team will briefly demonstrate a basic Android client-side Intent validation check, reinforcing the connection between the midterm theory and practical client implementation.</w:t>
      </w:r>
      <w:r/>
    </w:p>
    <w:p>
      <w:pPr>
        <w:pBdr/>
        <w:spacing w:after="240" w:before="0" w:line="275" w:lineRule="auto"/>
        <w:ind w:left="360"/>
        <w:rPr>
          <w:rFonts w:ascii="Times New Roman" w:hAnsi="Times New Roman"/>
          <w:b w:val="0"/>
          <w:bCs w:val="0"/>
          <w:i w:val="0"/>
          <w:sz w:val="24"/>
          <w:szCs w:val="24"/>
          <w:highlight w:val="none"/>
        </w:rPr>
      </w:pPr>
      <w:r>
        <w:rPr>
          <w:rFonts w:ascii="Times New Roman" w:hAnsi="Times New Roman"/>
          <w:b/>
          <w:i w:val="0"/>
          <w:sz w:val="24"/>
        </w:rPr>
        <w:t xml:space="preserve">- </w:t>
      </w:r>
      <w:r>
        <w:rPr>
          <w:rFonts w:ascii="Times New Roman" w:hAnsi="Times New Roman"/>
          <w:b/>
          <w:i w:val="0"/>
          <w:sz w:val="24"/>
        </w:rPr>
        <w:t xml:space="preserve">Success Criteria: </w:t>
      </w:r>
      <w:r>
        <w:rPr>
          <w:rFonts w:ascii="Times New Roman" w:hAnsi="Times New Roman"/>
          <w:b w:val="0"/>
          <w:i w:val="0"/>
          <w:sz w:val="24"/>
        </w:rPr>
        <w:t xml:space="preserve">The final demonstration will be considered successful upon achieving three measurable milestones: (1) Proof of Interception: Clear visual verification in Burp Suite capturing plaintext HTTP requests/responses containing user cred</w:t>
      </w:r>
      <w:r>
        <w:rPr>
          <w:rFonts w:ascii="Times New Roman" w:hAnsi="Times New Roman"/>
          <w:b w:val="0"/>
          <w:i w:val="0"/>
          <w:sz w:val="24"/>
        </w:rPr>
        <w:t xml:space="preserve">entials and messages in the vulnerable baseline configuration; (2) Proof of Defense: Conclusive verification that the hardened application refuses connection establishment when proxied, generating an explicit certificate pinning handshake error in Logcat a</w:t>
      </w:r>
      <w:r>
        <w:rPr>
          <w:rFonts w:ascii="Times New Roman" w:hAnsi="Times New Roman"/>
          <w:b w:val="0"/>
          <w:i w:val="0"/>
          <w:sz w:val="24"/>
        </w:rPr>
        <w:t xml:space="preserve">nd preventing traffic decryption; (3) Technical Rigor: Clear verbal and architectural articulation of why standard X.509 CA trust hierarchies are vulnerable to MITM attacks and how certificate pinning successfully enforces cryptographic identity assurance.</w:t>
      </w:r>
      <w:r/>
    </w:p>
    <w:p w14:paraId="42BF0B69">
      <w:pPr>
        <w:pBdr/>
        <w:spacing w:after="240" w:before="0" w:line="275" w:lineRule="auto"/>
        <w:ind w:left="360"/>
        <w:rPr/>
      </w:pPr>
      <w:r/>
      <w:r/>
      <w:r/>
    </w:p>
    <w:p w14:paraId="53DE6C79">
      <w:pPr>
        <w:pBdr/>
        <w:spacing w:after="240" w:before="0" w:line="275" w:lineRule="auto"/>
        <w:ind w:left="360"/>
        <w:rPr/>
      </w:pPr>
      <w:r/>
      <w:r/>
      <w:r/>
    </w:p>
    <w:p w14:paraId="409449A3">
      <w:pPr>
        <w:pBdr/>
        <w:spacing w:after="240" w:before="0" w:line="275" w:lineRule="auto"/>
        <w:ind w:left="360"/>
        <w:rPr/>
      </w:pPr>
      <w:r/>
      <w:r/>
      <w:r/>
    </w:p>
    <w:p w14:paraId="38BCDE57">
      <w:pPr>
        <w:pBdr/>
        <w:spacing w:after="240" w:before="0" w:line="275" w:lineRule="auto"/>
        <w:ind w:left="360"/>
        <w:rPr/>
      </w:pPr>
      <w:r/>
      <w:r/>
      <w:r/>
    </w:p>
    <w:p w14:paraId="362BDF9C">
      <w:pPr>
        <w:pBdr/>
        <w:spacing w:after="240" w:before="0" w:line="275" w:lineRule="auto"/>
        <w:ind w:left="360"/>
        <w:rPr/>
      </w:pPr>
      <w:r/>
      <w:r/>
      <w:r/>
    </w:p>
    <w:p w14:paraId="38ED986C">
      <w:pPr>
        <w:pBdr/>
        <w:spacing w:after="240" w:before="0" w:line="275" w:lineRule="auto"/>
        <w:ind w:left="360"/>
        <w:rPr/>
      </w:pPr>
      <w:r/>
      <w:r/>
      <w:r/>
    </w:p>
    <w:p w14:paraId="3254BE79">
      <w:pPr>
        <w:pStyle w:val="689"/>
        <w:keepNext w:val="true"/>
        <w:pBdr/>
        <w:spacing w:after="120" w:before="120" w:line="275" w:lineRule="auto"/>
        <w:ind/>
        <w:rPr>
          <w:rFonts w:ascii="Times New Roman" w:hAnsi="Times New Roman" w:eastAsia="Google Sans Text" w:cs="Times New Roman"/>
          <w:color w:val="1f1f1f"/>
          <w:sz w:val="24"/>
          <w:szCs w:val="24"/>
        </w:rPr>
      </w:pPr>
      <w:r>
        <w:rPr>
          <w:rFonts w:ascii="Times New Roman" w:hAnsi="Times New Roman" w:eastAsia="Google Sans Text" w:cs="Times New Roman"/>
          <w:color w:val="1f1f1f"/>
          <w:sz w:val="24"/>
          <w:szCs w:val="24"/>
          <w:highlight w:val="none"/>
        </w:rPr>
      </w:r>
      <w:r>
        <w:rPr>
          <w:rFonts w:ascii="Times New Roman" w:hAnsi="Times New Roman" w:eastAsia="Google Sans Text" w:cs="Times New Roman"/>
          <w:color w:val="1f1f1f"/>
          <w:sz w:val="24"/>
          <w:szCs w:val="24"/>
          <w:highlight w:val="none"/>
        </w:rPr>
      </w:r>
      <w:r>
        <w:rPr>
          <w:rFonts w:ascii="Times New Roman" w:hAnsi="Times New Roman" w:eastAsia="Google Sans Text" w:cs="Times New Roman"/>
          <w:color w:val="1f1f1f"/>
          <w:sz w:val="24"/>
          <w:szCs w:val="24"/>
          <w:highlight w:val="none"/>
        </w:rPr>
      </w:r>
    </w:p>
    <w:p w14:paraId="0000002B" w14:textId="77777777">
      <w:pPr>
        <w:pStyle w:val="689"/>
        <w:keepNext w:val="true"/>
        <w:pBdr/>
        <w:spacing w:after="120" w:before="120" w:line="275" w:lineRule="auto"/>
        <w:ind/>
        <w:rPr>
          <w:rFonts w:ascii="Times New Roman" w:hAnsi="Times New Roman" w:eastAsia="Google Sans Text" w:cs="Times New Roman"/>
          <w:color w:val="1f1f1f"/>
          <w:sz w:val="24"/>
          <w:szCs w:val="24"/>
          <w:highlight w:val="none"/>
        </w:rPr>
      </w:pPr>
      <w:r>
        <w:rPr>
          <w:rFonts w:ascii="Times New Roman" w:hAnsi="Times New Roman" w:cs="Times New Roman"/>
          <w:sz w:val="24"/>
          <w:szCs w:val="24"/>
        </w:rPr>
        <w:pict>
          <v:shape id="shape 9" o:spid="_x0000_s9" o:spt="1" type="#_x0000_t1" style="width:468.00pt;height:0.05pt;mso-wrap-distance-left:0.00pt;mso-wrap-distance-top:0.00pt;mso-wrap-distance-right:0.00pt;mso-wrap-distance-bottom:0.00pt;visibility:visible;" fillcolor="#A0A0A0" stroked="f" o:hr="t" o:hrstd="t" o:hralign="center" o:hrnoshade="f"/>
        </w:pict>
      </w:r>
      <w:r>
        <w:rPr>
          <w:rFonts w:ascii="Times New Roman" w:hAnsi="Times New Roman" w:eastAsia="Google Sans Text" w:cs="Times New Roman"/>
          <w:color w:val="1f1f1f"/>
          <w:sz w:val="24"/>
          <w:szCs w:val="24"/>
        </w:rPr>
        <w:t xml:space="preserve">9. References</w:t>
      </w:r>
      <w:r>
        <w:rPr>
          <w:rFonts w:ascii="Times New Roman" w:hAnsi="Times New Roman" w:eastAsia="Google Sans Text" w:cs="Times New Roman"/>
          <w:color w:val="1f1f1f"/>
          <w:sz w:val="24"/>
          <w:szCs w:val="24"/>
        </w:rPr>
      </w:r>
    </w:p>
    <w:p>
      <w:pPr>
        <w:pBdr/>
        <w:spacing w:after="80" w:before="0" w:line="275" w:lineRule="auto"/>
        <w:ind w:hanging="400" w:left="400"/>
        <w:rPr/>
      </w:pPr>
      <w:r>
        <w:rPr>
          <w:rFonts w:ascii="Times New Roman" w:hAnsi="Times New Roman"/>
          <w:b w:val="0"/>
          <w:i w:val="0"/>
          <w:sz w:val="24"/>
        </w:rPr>
        <w:t xml:space="preserve">[1] Google Android Developers, "Permissions on Android," Android Developers Documentation, 2024. [Online]. Available: https://developer.android.com/guide/topics/permissions/overview</w:t>
      </w:r>
      <w:r/>
    </w:p>
    <w:p>
      <w:pPr>
        <w:pBdr/>
        <w:spacing w:after="80" w:before="0" w:line="275" w:lineRule="auto"/>
        <w:ind w:hanging="400" w:left="400"/>
        <w:rPr/>
      </w:pPr>
      <w:r>
        <w:rPr>
          <w:rFonts w:ascii="Times New Roman" w:hAnsi="Times New Roman"/>
          <w:b w:val="0"/>
          <w:i w:val="0"/>
          <w:sz w:val="24"/>
        </w:rPr>
        <w:t xml:space="preserve">[2] Google Android Developers, "Intents and Intent Filters," Android Developers Documentation, 2024. [Online]. Available: https://developer.android.com/guide/components/intents-filters</w:t>
      </w:r>
      <w:r/>
    </w:p>
    <w:p>
      <w:pPr>
        <w:pBdr/>
        <w:spacing w:after="80" w:before="0" w:line="275" w:lineRule="auto"/>
        <w:ind w:hanging="400" w:left="400"/>
        <w:rPr/>
      </w:pPr>
      <w:r>
        <w:rPr>
          <w:rFonts w:ascii="Times New Roman" w:hAnsi="Times New Roman"/>
          <w:b w:val="0"/>
          <w:i w:val="0"/>
          <w:sz w:val="24"/>
        </w:rPr>
        <w:t xml:space="preserve">[3] Google Android Developers, "Remediating Intent Redirection Vulnerability," Android Privacy and Security Documentation, 2023. [Online]. Available: https://developer.android.com/privacy-and-security/risks/intent-redirection</w:t>
      </w:r>
      <w:r/>
    </w:p>
    <w:p>
      <w:pPr>
        <w:pBdr/>
        <w:spacing w:after="80" w:before="0" w:line="275" w:lineRule="auto"/>
        <w:ind w:hanging="400" w:left="400"/>
        <w:rPr/>
      </w:pPr>
      <w:r>
        <w:rPr>
          <w:rFonts w:ascii="Times New Roman" w:hAnsi="Times New Roman"/>
          <w:b w:val="0"/>
          <w:i w:val="0"/>
          <w:sz w:val="24"/>
        </w:rPr>
        <w:t xml:space="preserve">[4] Google Android Developers, "Data and File Storage Overview," Android Developers Documentation, 2024. [Online]. Available: https://developer.android.com/training/data-storage</w:t>
      </w:r>
      <w:r/>
    </w:p>
    <w:p>
      <w:pPr>
        <w:pBdr/>
        <w:spacing w:after="80" w:before="0" w:line="275" w:lineRule="auto"/>
        <w:ind w:hanging="400" w:left="400"/>
        <w:rPr/>
      </w:pPr>
      <w:r>
        <w:rPr>
          <w:rFonts w:ascii="Times New Roman" w:hAnsi="Times New Roman"/>
          <w:b w:val="0"/>
          <w:i w:val="0"/>
          <w:sz w:val="24"/>
        </w:rPr>
        <w:t xml:space="preserve">[5] OWASP Foundation, "OWASP Mobile Application Security Verification Standard (MASVS) v2.0.0," OWASP Foundation, 2023. [Online]. Available: https://mas.owasp.org/</w:t>
      </w:r>
      <w:r/>
    </w:p>
    <w:p>
      <w:pPr>
        <w:pBdr/>
        <w:spacing w:after="80" w:before="0" w:line="275" w:lineRule="auto"/>
        <w:ind w:hanging="400" w:left="400"/>
        <w:rPr/>
      </w:pPr>
      <w:r>
        <w:rPr>
          <w:rFonts w:ascii="Times New Roman" w:hAnsi="Times New Roman"/>
          <w:b w:val="0"/>
          <w:i w:val="0"/>
          <w:sz w:val="24"/>
        </w:rPr>
        <w:t xml:space="preserve">[6] OWASP Foundation, "Testing Local Data Storage (MASTG-STORAGE-0037)," Mobile Application Security Testing Guide (MASTG), 2024. [Online]. Available: https://mas.owasp.org/MASTG/knowledge/android/MASVS-STORAGE/MASTG-KNOW-0037/</w:t>
      </w:r>
      <w:r/>
    </w:p>
    <w:p>
      <w:pPr>
        <w:pBdr/>
        <w:spacing w:after="80" w:before="0" w:line="275" w:lineRule="auto"/>
        <w:ind w:hanging="400" w:left="400"/>
        <w:rPr/>
      </w:pPr>
      <w:r>
        <w:rPr>
          <w:rFonts w:ascii="Times New Roman" w:hAnsi="Times New Roman"/>
          <w:b w:val="0"/>
          <w:i w:val="0"/>
          <w:sz w:val="24"/>
        </w:rPr>
        <w:t xml:space="preserve">[7] National Institute of Standards and Technology (NIST), "Vetting the Security of Mobile Applications," NIST Special Publication 800-163 Rev. 1, Apr. 2019. [Online]. Available: https://doi.org/10.6028/NIST.SP.800-163r1</w:t>
      </w:r>
      <w:r/>
    </w:p>
    <w:p w14:paraId="0000002F" w14:textId="77777777">
      <w:pPr>
        <w:pBdr>
          <w:top w:val="none" w:color="000000" w:sz="4" w:space="0"/>
          <w:left w:val="none" w:color="000000" w:sz="4" w:space="0"/>
          <w:bottom w:val="none" w:color="000000" w:sz="4" w:space="0"/>
          <w:right w:val="none" w:color="000000" w:sz="4" w:space="0"/>
          <w:between w:val="none" w:color="000000" w:sz="4" w:space="0"/>
        </w:pBdr>
        <w:spacing w:after="240" w:line="275" w:lineRule="auto"/>
        <w:ind/>
        <w:rPr>
          <w:rFonts w:ascii="Times New Roman" w:hAnsi="Times New Roman" w:eastAsia="Google Sans Text" w:cs="Times New Roman"/>
          <w:color w:val="1f1f1f"/>
          <w:sz w:val="24"/>
          <w:szCs w:val="24"/>
        </w:rPr>
      </w:pPr>
      <w:r>
        <w:rPr>
          <w:rFonts w:ascii="Times New Roman" w:hAnsi="Times New Roman" w:eastAsia="Google Sans Text" w:cs="Times New Roman"/>
          <w:color w:val="1f1f1f"/>
          <w:sz w:val="24"/>
          <w:szCs w:val="24"/>
        </w:rPr>
      </w:r>
      <w:r>
        <w:rPr>
          <w:rFonts w:ascii="Times New Roman" w:hAnsi="Times New Roman" w:eastAsia="Google Sans Text" w:cs="Times New Roman"/>
          <w:color w:val="1f1f1f"/>
          <w:sz w:val="24"/>
          <w:szCs w:val="24"/>
        </w:rPr>
      </w:r>
    </w:p>
    <w:sectPr>
      <w:footnotePr/>
      <w:endnotePr/>
      <w:type w:val="nextPage"/>
      <w:pgSz w:h="15840" w:orient="portrait" w:w="12240"/>
      <w:pgMar w:top="1440" w:right="1440" w:bottom="1440" w:left="1440" w:header="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Google Sans Text">
    <w:panose1 w:val="05040102010807070707"/>
  </w:font>
  <w:font w:name="Times New Roman">
    <w:panose1 w:val="02020603050405020304"/>
  </w:font>
  <w:font w:name="Georgia">
    <w:panose1 w:val="02040502050405020303"/>
  </w:font>
  <w:font w:name="Google Sans">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73836"/>
    <w:lvl w:ilvl="0">
      <w:isLgl w:val="false"/>
      <w:lvlJc w:val="left"/>
      <w:lvlText w:val="●"/>
      <w:numFmt w:val="bullet"/>
      <w:pPr>
        <w:pBdr/>
        <w:spacing/>
        <w:ind w:hanging="360" w:left="10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1">
    <w:nsid w:val="13C06F00"/>
    <w:lvl w:ilvl="0">
      <w:isLgl w:val="false"/>
      <w:lvlJc w:val="left"/>
      <w:lvlText w:val="●"/>
      <w:numFmt w:val="bullet"/>
      <w:pPr>
        <w:pBdr/>
        <w:spacing/>
        <w:ind w:hanging="360" w:left="10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2">
    <w:nsid w:val="26680A7F"/>
    <w:lvl w:ilvl="0">
      <w:isLgl w:val="false"/>
      <w:lvlJc w:val="left"/>
      <w:lvlText w:val="●"/>
      <w:numFmt w:val="bullet"/>
      <w:pPr>
        <w:pBdr/>
        <w:spacing/>
        <w:ind w:hanging="360" w:left="10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3">
    <w:nsid w:val="3A6D1DF8"/>
    <w:lvl w:ilvl="0">
      <w:isLgl w:val="false"/>
      <w:lvlJc w:val="left"/>
      <w:lvlText w:val="●"/>
      <w:numFmt w:val="bullet"/>
      <w:pPr>
        <w:pBdr/>
        <w:spacing/>
        <w:ind w:hanging="360" w:left="10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4">
    <w:nsid w:val="3BE929E8"/>
    <w:lvl w:ilvl="0">
      <w:isLgl w:val="false"/>
      <w:lvlJc w:val="left"/>
      <w:lvlText w:val="●"/>
      <w:numFmt w:val="bullet"/>
      <w:pPr>
        <w:pBdr/>
        <w:spacing/>
        <w:ind w:hanging="360" w:left="4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5">
    <w:nsid w:val="53800E2C"/>
    <w:lvl w:ilvl="0">
      <w:isLgl w:val="false"/>
      <w:lvlJc w:val="left"/>
      <w:lvlText w:val="●"/>
      <w:numFmt w:val="bullet"/>
      <w:pPr>
        <w:pBdr/>
        <w:spacing/>
        <w:ind w:hanging="360" w:left="10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6">
    <w:nsid w:val="7B07113B"/>
    <w:lvl w:ilvl="0">
      <w:isLgl w:val="false"/>
      <w:lvlJc w:val="left"/>
      <w:lvlText w:val="●"/>
      <w:numFmt w:val="bullet"/>
      <w:pPr>
        <w:pBdr/>
        <w:spacing/>
        <w:ind w:hanging="360" w:left="10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abstractNum w:abstractNumId="7">
    <w:nsid w:val="7D544F52"/>
    <w:lvl w:ilvl="0">
      <w:isLgl w:val="false"/>
      <w:lvlJc w:val="left"/>
      <w:lvlText w:val="●"/>
      <w:numFmt w:val="bullet"/>
      <w:pPr>
        <w:pBdr/>
        <w:spacing/>
        <w:ind w:hanging="360" w:left="1065"/>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1">
      <w:isLgl w:val="false"/>
      <w:lvlJc w:val="left"/>
      <w:lvlText w:val="○"/>
      <w:numFmt w:val="bullet"/>
      <w:pPr>
        <w:pBdr/>
        <w:spacing/>
        <w:ind w:hanging="360" w:left="14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2">
      <w:isLgl w:val="false"/>
      <w:lvlJc w:val="left"/>
      <w:lvlText w:val="■"/>
      <w:numFmt w:val="bullet"/>
      <w:pPr>
        <w:pBdr/>
        <w:spacing/>
        <w:ind w:hanging="360" w:left="21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3">
      <w:isLgl w:val="false"/>
      <w:lvlJc w:val="left"/>
      <w:lvlText w:val="■"/>
      <w:numFmt w:val="bullet"/>
      <w:pPr>
        <w:pBdr/>
        <w:spacing/>
        <w:ind w:hanging="360" w:left="28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4">
      <w:isLgl w:val="false"/>
      <w:lvlJc w:val="left"/>
      <w:lvlText w:val="■"/>
      <w:numFmt w:val="bullet"/>
      <w:pPr>
        <w:pBdr/>
        <w:spacing/>
        <w:ind w:hanging="360" w:left="360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5">
      <w:isLgl w:val="false"/>
      <w:lvlJc w:val="left"/>
      <w:lvlText w:val="■"/>
      <w:numFmt w:val="bullet"/>
      <w:pPr>
        <w:pBdr/>
        <w:spacing/>
        <w:ind w:hanging="360" w:left="432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6">
      <w:isLgl w:val="false"/>
      <w:lvlJc w:val="left"/>
      <w:lvlText w:val="■"/>
      <w:numFmt w:val="bullet"/>
      <w:pPr>
        <w:pBdr/>
        <w:spacing/>
        <w:ind w:hanging="360" w:left="504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7">
      <w:isLgl w:val="false"/>
      <w:lvlJc w:val="left"/>
      <w:lvlText w:val="■"/>
      <w:numFmt w:val="bullet"/>
      <w:pPr>
        <w:pBdr/>
        <w:spacing/>
        <w:ind w:hanging="360" w:left="576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lvl w:ilvl="8">
      <w:isLgl w:val="false"/>
      <w:lvlJc w:val="left"/>
      <w:lvlText w:val="■"/>
      <w:numFmt w:val="bullet"/>
      <w:pPr>
        <w:pBdr/>
        <w:spacing/>
        <w:ind w:hanging="360" w:left="6480"/>
      </w:pPr>
      <w:rPr>
        <w:rFonts w:ascii="Arial" w:hAnsi="Arial" w:eastAsia="Arial" w:cs="Arial"/>
        <w:b w:val="0"/>
        <w:bCs w:val="0"/>
        <w:i w:val="0"/>
        <w:iCs w:val="0"/>
        <w:smallCaps w:val="0"/>
        <w:strike w:val="0"/>
        <w:color w:val="000000"/>
        <w:sz w:val="22"/>
        <w:szCs w:val="22"/>
        <w:u w:val="none"/>
        <w:shd w:val="clear" w:color="auto" w:fill="auto"/>
        <w:vertAlign w:val="baseline"/>
      </w:rPr>
      <w:start w:val="1"/>
      <w:suff w:val="tab"/>
    </w:lvl>
  </w:abstractNum>
  <w:num w:numId="1">
    <w:abstractNumId w:val="4"/>
  </w:num>
  <w:num w:numId="2">
    <w:abstractNumId w:val="6"/>
  </w:num>
  <w:num w:numId="3">
    <w:abstractNumId w:val="2"/>
  </w:num>
  <w:num w:numId="4">
    <w:abstractNumId w:val="1"/>
  </w:num>
  <w:num w:numId="5">
    <w:abstractNumId w:val="3"/>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93"/>
    <w:link w:val="687"/>
    <w:uiPriority w:val="9"/>
    <w:pPr>
      <w:pBdr/>
      <w:spacing/>
      <w:ind/>
    </w:pPr>
    <w:rPr>
      <w:rFonts w:ascii="Arial" w:hAnsi="Arial" w:eastAsia="Arial" w:cs="Arial"/>
      <w:color w:val="0f4761" w:themeColor="accent1" w:themeShade="BF"/>
      <w:sz w:val="40"/>
      <w:szCs w:val="40"/>
    </w:rPr>
  </w:style>
  <w:style w:type="character" w:styleId="151">
    <w:name w:val="Heading 2 Char"/>
    <w:basedOn w:val="693"/>
    <w:link w:val="688"/>
    <w:uiPriority w:val="9"/>
    <w:pPr>
      <w:pBdr/>
      <w:spacing/>
      <w:ind/>
    </w:pPr>
    <w:rPr>
      <w:rFonts w:ascii="Arial" w:hAnsi="Arial" w:eastAsia="Arial" w:cs="Arial"/>
      <w:color w:val="0f4761" w:themeColor="accent1" w:themeShade="BF"/>
      <w:sz w:val="32"/>
      <w:szCs w:val="32"/>
    </w:rPr>
  </w:style>
  <w:style w:type="character" w:styleId="152">
    <w:name w:val="Heading 3 Char"/>
    <w:basedOn w:val="693"/>
    <w:link w:val="689"/>
    <w:uiPriority w:val="9"/>
    <w:pPr>
      <w:pBdr/>
      <w:spacing/>
      <w:ind/>
    </w:pPr>
    <w:rPr>
      <w:rFonts w:ascii="Arial" w:hAnsi="Arial" w:eastAsia="Arial" w:cs="Arial"/>
      <w:color w:val="0f4761" w:themeColor="accent1" w:themeShade="BF"/>
      <w:sz w:val="28"/>
      <w:szCs w:val="28"/>
    </w:rPr>
  </w:style>
  <w:style w:type="character" w:styleId="153">
    <w:name w:val="Heading 4 Char"/>
    <w:basedOn w:val="693"/>
    <w:link w:val="690"/>
    <w:uiPriority w:val="9"/>
    <w:pPr>
      <w:pBdr/>
      <w:spacing/>
      <w:ind/>
    </w:pPr>
    <w:rPr>
      <w:rFonts w:ascii="Arial" w:hAnsi="Arial" w:eastAsia="Arial" w:cs="Arial"/>
      <w:i/>
      <w:iCs/>
      <w:color w:val="0f4761" w:themeColor="accent1" w:themeShade="BF"/>
    </w:rPr>
  </w:style>
  <w:style w:type="character" w:styleId="154">
    <w:name w:val="Heading 5 Char"/>
    <w:basedOn w:val="693"/>
    <w:link w:val="691"/>
    <w:uiPriority w:val="9"/>
    <w:pPr>
      <w:pBdr/>
      <w:spacing/>
      <w:ind/>
    </w:pPr>
    <w:rPr>
      <w:rFonts w:ascii="Arial" w:hAnsi="Arial" w:eastAsia="Arial" w:cs="Arial"/>
      <w:color w:val="0f4761" w:themeColor="accent1" w:themeShade="BF"/>
    </w:rPr>
  </w:style>
  <w:style w:type="character" w:styleId="155">
    <w:name w:val="Heading 6 Char"/>
    <w:basedOn w:val="693"/>
    <w:link w:val="692"/>
    <w:uiPriority w:val="9"/>
    <w:pPr>
      <w:pBdr/>
      <w:spacing/>
      <w:ind/>
    </w:pPr>
    <w:rPr>
      <w:rFonts w:ascii="Arial" w:hAnsi="Arial" w:eastAsia="Arial" w:cs="Arial"/>
      <w:i/>
      <w:iCs/>
      <w:color w:val="595959" w:themeColor="text1" w:themeTint="A6"/>
    </w:rPr>
  </w:style>
  <w:style w:type="character" w:styleId="156">
    <w:name w:val="Heading 7 Char"/>
    <w:basedOn w:val="693"/>
    <w:link w:val="145"/>
    <w:uiPriority w:val="9"/>
    <w:pPr>
      <w:pBdr/>
      <w:spacing/>
      <w:ind/>
    </w:pPr>
    <w:rPr>
      <w:rFonts w:ascii="Arial" w:hAnsi="Arial" w:eastAsia="Arial" w:cs="Arial"/>
      <w:color w:val="595959" w:themeColor="text1" w:themeTint="A6"/>
    </w:rPr>
  </w:style>
  <w:style w:type="character" w:styleId="157">
    <w:name w:val="Heading 8 Char"/>
    <w:basedOn w:val="693"/>
    <w:link w:val="146"/>
    <w:uiPriority w:val="9"/>
    <w:pPr>
      <w:pBdr/>
      <w:spacing/>
      <w:ind/>
    </w:pPr>
    <w:rPr>
      <w:rFonts w:ascii="Arial" w:hAnsi="Arial" w:eastAsia="Arial" w:cs="Arial"/>
      <w:i/>
      <w:iCs/>
      <w:color w:val="272727" w:themeColor="text1" w:themeTint="D8"/>
    </w:rPr>
  </w:style>
  <w:style w:type="character" w:styleId="158">
    <w:name w:val="Heading 9 Char"/>
    <w:basedOn w:val="693"/>
    <w:link w:val="147"/>
    <w:uiPriority w:val="9"/>
    <w:pPr>
      <w:pBdr/>
      <w:spacing/>
      <w:ind/>
    </w:pPr>
    <w:rPr>
      <w:rFonts w:ascii="Arial" w:hAnsi="Arial" w:eastAsia="Arial" w:cs="Arial"/>
      <w:i/>
      <w:iCs/>
      <w:color w:val="272727" w:themeColor="text1" w:themeTint="D8"/>
    </w:rPr>
  </w:style>
  <w:style w:type="character" w:styleId="160">
    <w:name w:val="Title Char"/>
    <w:basedOn w:val="693"/>
    <w:link w:val="697"/>
    <w:uiPriority w:val="10"/>
    <w:pPr>
      <w:pBdr/>
      <w:spacing/>
      <w:ind/>
    </w:pPr>
    <w:rPr>
      <w:rFonts w:ascii="Arial" w:hAnsi="Arial" w:eastAsia="Arial" w:cs="Arial"/>
      <w:spacing w:val="-10"/>
      <w:sz w:val="56"/>
      <w:szCs w:val="56"/>
    </w:rPr>
  </w:style>
  <w:style w:type="character" w:styleId="162">
    <w:name w:val="Subtitle Char"/>
    <w:basedOn w:val="693"/>
    <w:link w:val="698"/>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693"/>
    <w:link w:val="163"/>
    <w:uiPriority w:val="29"/>
    <w:pPr>
      <w:pBdr/>
      <w:spacing/>
      <w:ind/>
    </w:pPr>
    <w:rPr>
      <w:i/>
      <w:iCs/>
      <w:color w:val="404040" w:themeColor="text1" w:themeTint="BF"/>
    </w:rPr>
  </w:style>
  <w:style w:type="paragraph" w:styleId="165">
    <w:name w:val="List Paragraph"/>
    <w:basedOn w:val="686"/>
    <w:uiPriority w:val="34"/>
    <w:qFormat/>
    <w:pPr>
      <w:pBdr/>
      <w:spacing/>
      <w:ind w:left="720"/>
      <w:contextualSpacing w:val="true"/>
    </w:pPr>
  </w:style>
  <w:style w:type="character" w:styleId="166">
    <w:name w:val="Intense Emphasis"/>
    <w:basedOn w:val="693"/>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3"/>
    <w:link w:val="167"/>
    <w:uiPriority w:val="30"/>
    <w:pPr>
      <w:pBdr/>
      <w:spacing/>
      <w:ind/>
    </w:pPr>
    <w:rPr>
      <w:i/>
      <w:iCs/>
      <w:color w:val="0f4761" w:themeColor="accent1" w:themeShade="BF"/>
    </w:rPr>
  </w:style>
  <w:style w:type="character" w:styleId="169">
    <w:name w:val="Intense Reference"/>
    <w:basedOn w:val="693"/>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693"/>
    <w:uiPriority w:val="19"/>
    <w:qFormat/>
    <w:pPr>
      <w:pBdr/>
      <w:spacing/>
      <w:ind/>
    </w:pPr>
    <w:rPr>
      <w:i/>
      <w:iCs/>
      <w:color w:val="404040" w:themeColor="text1" w:themeTint="BF"/>
    </w:rPr>
  </w:style>
  <w:style w:type="character" w:styleId="172">
    <w:name w:val="Emphasis"/>
    <w:basedOn w:val="693"/>
    <w:uiPriority w:val="20"/>
    <w:qFormat/>
    <w:pPr>
      <w:pBdr/>
      <w:spacing/>
      <w:ind/>
    </w:pPr>
    <w:rPr>
      <w:i/>
      <w:iCs/>
    </w:rPr>
  </w:style>
  <w:style w:type="character" w:styleId="173">
    <w:name w:val="Strong"/>
    <w:basedOn w:val="693"/>
    <w:uiPriority w:val="22"/>
    <w:qFormat/>
    <w:pPr>
      <w:pBdr/>
      <w:spacing/>
      <w:ind/>
    </w:pPr>
    <w:rPr>
      <w:b/>
      <w:bCs/>
    </w:rPr>
  </w:style>
  <w:style w:type="character" w:styleId="174">
    <w:name w:val="Subtle Reference"/>
    <w:basedOn w:val="693"/>
    <w:uiPriority w:val="31"/>
    <w:qFormat/>
    <w:pPr>
      <w:pBdr/>
      <w:spacing/>
      <w:ind/>
    </w:pPr>
    <w:rPr>
      <w:smallCaps/>
      <w:color w:val="5a5a5a" w:themeColor="text1" w:themeTint="A5"/>
    </w:rPr>
  </w:style>
  <w:style w:type="character" w:styleId="175">
    <w:name w:val="Book Title"/>
    <w:basedOn w:val="693"/>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693"/>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693"/>
    <w:link w:val="178"/>
    <w:uiPriority w:val="99"/>
    <w:pPr>
      <w:pBdr/>
      <w:spacing/>
      <w:ind/>
    </w:pPr>
  </w:style>
  <w:style w:type="paragraph" w:styleId="180">
    <w:name w:val="Caption"/>
    <w:basedOn w:val="686"/>
    <w:next w:val="686"/>
    <w:uiPriority w:val="35"/>
    <w:unhideWhenUsed/>
    <w:qFormat/>
    <w:pPr>
      <w:pBdr/>
      <w:spacing w:after="200" w:line="240" w:lineRule="auto"/>
      <w:ind/>
    </w:pPr>
    <w:rPr>
      <w:i/>
      <w:iCs/>
      <w:color w:val="0e2841" w:themeColor="text2"/>
      <w:sz w:val="18"/>
      <w:szCs w:val="18"/>
    </w:rPr>
  </w:style>
  <w:style w:type="paragraph" w:styleId="181">
    <w:name w:val="footnote text"/>
    <w:basedOn w:val="686"/>
    <w:link w:val="182"/>
    <w:uiPriority w:val="99"/>
    <w:semiHidden/>
    <w:unhideWhenUsed/>
    <w:pPr>
      <w:pBdr/>
      <w:spacing w:after="0" w:line="240" w:lineRule="auto"/>
      <w:ind/>
    </w:pPr>
    <w:rPr>
      <w:sz w:val="20"/>
      <w:szCs w:val="20"/>
    </w:rPr>
  </w:style>
  <w:style w:type="character" w:styleId="182">
    <w:name w:val="Footnote Text Char"/>
    <w:basedOn w:val="693"/>
    <w:link w:val="181"/>
    <w:uiPriority w:val="99"/>
    <w:semiHidden/>
    <w:pPr>
      <w:pBdr/>
      <w:spacing/>
      <w:ind/>
    </w:pPr>
    <w:rPr>
      <w:sz w:val="20"/>
      <w:szCs w:val="20"/>
    </w:rPr>
  </w:style>
  <w:style w:type="character" w:styleId="183">
    <w:name w:val="footnote reference"/>
    <w:basedOn w:val="693"/>
    <w:uiPriority w:val="99"/>
    <w:semiHidden/>
    <w:unhideWhenUsed/>
    <w:pPr>
      <w:pBdr/>
      <w:spacing/>
      <w:ind/>
    </w:pPr>
    <w:rPr>
      <w:vertAlign w:val="superscript"/>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693"/>
    <w:link w:val="184"/>
    <w:uiPriority w:val="99"/>
    <w:semiHidden/>
    <w:pPr>
      <w:pBdr/>
      <w:spacing/>
      <w:ind/>
    </w:pPr>
    <w:rPr>
      <w:sz w:val="20"/>
      <w:szCs w:val="20"/>
    </w:rPr>
  </w:style>
  <w:style w:type="character" w:styleId="186">
    <w:name w:val="endnote reference"/>
    <w:basedOn w:val="693"/>
    <w:uiPriority w:val="99"/>
    <w:semiHidden/>
    <w:unhideWhenUsed/>
    <w:pPr>
      <w:pBdr/>
      <w:spacing/>
      <w:ind/>
    </w:pPr>
    <w:rPr>
      <w:vertAlign w:val="superscript"/>
    </w:rPr>
  </w:style>
  <w:style w:type="character" w:styleId="187">
    <w:name w:val="Hyperlink"/>
    <w:basedOn w:val="693"/>
    <w:uiPriority w:val="99"/>
    <w:unhideWhenUsed/>
    <w:pPr>
      <w:pBdr/>
      <w:spacing/>
      <w:ind/>
    </w:pPr>
    <w:rPr>
      <w:color w:val="0563c1" w:themeColor="hyperlink"/>
      <w:u w:val="single"/>
    </w:rPr>
  </w:style>
  <w:style w:type="character" w:styleId="188">
    <w:name w:val="FollowedHyperlink"/>
    <w:basedOn w:val="693"/>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69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pPr>
  </w:style>
  <w:style w:type="paragraph" w:styleId="687">
    <w:name w:val="Heading 1"/>
    <w:basedOn w:val="686"/>
    <w:next w:val="686"/>
    <w:uiPriority w:val="9"/>
    <w:qFormat/>
    <w:pPr>
      <w:pBdr>
        <w:top w:val="none" w:color="000000" w:sz="4" w:space="0"/>
        <w:left w:val="none" w:color="000000" w:sz="4" w:space="0"/>
        <w:bottom w:val="none" w:color="000000" w:sz="4" w:space="0"/>
        <w:right w:val="none" w:color="000000" w:sz="4" w:space="0"/>
        <w:between w:val="none" w:color="000000" w:sz="4" w:space="0"/>
      </w:pBdr>
      <w:spacing w:after="240" w:before="240"/>
      <w:ind/>
      <w:outlineLvl w:val="0"/>
    </w:pPr>
    <w:rPr>
      <w:b/>
      <w:bCs/>
      <w:sz w:val="48"/>
      <w:szCs w:val="48"/>
    </w:rPr>
  </w:style>
  <w:style w:type="paragraph" w:styleId="688">
    <w:name w:val="Heading 2"/>
    <w:basedOn w:val="686"/>
    <w:next w:val="686"/>
    <w:uiPriority w:val="9"/>
    <w:unhideWhenUsed/>
    <w:qFormat/>
    <w:pPr>
      <w:pBdr>
        <w:top w:val="none" w:color="000000" w:sz="4" w:space="0"/>
        <w:left w:val="none" w:color="000000" w:sz="4" w:space="0"/>
        <w:bottom w:val="none" w:color="000000" w:sz="4" w:space="0"/>
        <w:right w:val="none" w:color="000000" w:sz="4" w:space="0"/>
        <w:between w:val="none" w:color="000000" w:sz="4" w:space="0"/>
      </w:pBdr>
      <w:spacing w:after="225" w:before="225"/>
      <w:ind/>
      <w:outlineLvl w:val="1"/>
    </w:pPr>
    <w:rPr>
      <w:b/>
      <w:bCs/>
      <w:sz w:val="36"/>
      <w:szCs w:val="36"/>
    </w:rPr>
  </w:style>
  <w:style w:type="paragraph" w:styleId="689">
    <w:name w:val="Heading 3"/>
    <w:basedOn w:val="686"/>
    <w:next w:val="686"/>
    <w:uiPriority w:val="9"/>
    <w:unhideWhenUsed/>
    <w:qFormat/>
    <w:pPr>
      <w:pBdr>
        <w:top w:val="none" w:color="000000" w:sz="4" w:space="0"/>
        <w:left w:val="none" w:color="000000" w:sz="4" w:space="0"/>
        <w:bottom w:val="none" w:color="000000" w:sz="4" w:space="0"/>
        <w:right w:val="none" w:color="000000" w:sz="4" w:space="0"/>
        <w:between w:val="none" w:color="000000" w:sz="4" w:space="0"/>
      </w:pBdr>
      <w:spacing w:after="240" w:before="240"/>
      <w:ind/>
      <w:outlineLvl w:val="2"/>
    </w:pPr>
    <w:rPr>
      <w:b/>
      <w:bCs/>
      <w:sz w:val="28"/>
      <w:szCs w:val="28"/>
    </w:rPr>
  </w:style>
  <w:style w:type="paragraph" w:styleId="690">
    <w:name w:val="Heading 4"/>
    <w:basedOn w:val="686"/>
    <w:next w:val="686"/>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after="255" w:before="255"/>
      <w:ind/>
      <w:outlineLvl w:val="3"/>
    </w:pPr>
    <w:rPr>
      <w:b/>
      <w:bCs/>
      <w:sz w:val="24"/>
      <w:szCs w:val="24"/>
    </w:rPr>
  </w:style>
  <w:style w:type="paragraph" w:styleId="691">
    <w:name w:val="Heading 5"/>
    <w:basedOn w:val="686"/>
    <w:next w:val="686"/>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after="255" w:before="255"/>
      <w:ind/>
      <w:outlineLvl w:val="4"/>
    </w:pPr>
    <w:rPr>
      <w:b/>
      <w:bCs/>
      <w:sz w:val="18"/>
      <w:szCs w:val="18"/>
    </w:rPr>
  </w:style>
  <w:style w:type="paragraph" w:styleId="692">
    <w:name w:val="Heading 6"/>
    <w:basedOn w:val="686"/>
    <w:next w:val="686"/>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after="360" w:before="360"/>
      <w:ind/>
      <w:outlineLvl w:val="5"/>
    </w:pPr>
    <w:rPr>
      <w:b/>
      <w:bCs/>
      <w:sz w:val="16"/>
      <w:szCs w:val="16"/>
    </w:rPr>
  </w:style>
  <w:style w:type="character" w:styleId="693" w:default="1">
    <w:name w:val="Default Paragraph Font"/>
    <w:uiPriority w:val="1"/>
    <w:semiHidden/>
    <w:unhideWhenUsed/>
    <w:pPr>
      <w:pBdr/>
      <w:spacing/>
      <w:ind/>
    </w:pPr>
  </w:style>
  <w:style w:type="table" w:styleId="6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5" w:default="1">
    <w:name w:val="No List"/>
    <w:uiPriority w:val="99"/>
    <w:semiHidden/>
    <w:unhideWhenUsed/>
    <w:pPr>
      <w:pBdr/>
      <w:spacing/>
      <w:ind/>
    </w:pPr>
  </w:style>
  <w:style w:type="table" w:styleId="696"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7">
    <w:name w:val="Title"/>
    <w:basedOn w:val="686"/>
    <w:next w:val="686"/>
    <w:uiPriority w:val="10"/>
    <w:qFormat/>
    <w:pPr>
      <w:keepNext w:val="true"/>
      <w:keepLines w:val="true"/>
      <w:pBdr/>
      <w:spacing w:after="120" w:before="480"/>
      <w:ind/>
    </w:pPr>
    <w:rPr>
      <w:b/>
      <w:bCs/>
      <w:sz w:val="72"/>
      <w:szCs w:val="72"/>
    </w:rPr>
  </w:style>
  <w:style w:type="paragraph" w:styleId="698">
    <w:name w:val="Subtitle"/>
    <w:basedOn w:val="686"/>
    <w:next w:val="686"/>
    <w:uiPriority w:val="11"/>
    <w:qFormat/>
    <w:pPr>
      <w:keepNext w:val="true"/>
      <w:keepLines w:val="true"/>
      <w:pBdr/>
      <w:spacing w:after="80" w:before="360"/>
      <w:ind/>
    </w:pPr>
    <w:rPr>
      <w:rFonts w:ascii="Georgia" w:hAnsi="Georgia" w:eastAsia="Georgia" w:cs="Georgia"/>
      <w:i/>
      <w:iCs/>
      <w:color w:val="666666"/>
      <w:sz w:val="48"/>
      <w:szCs w:val="4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created xsi:type="dcterms:W3CDTF">2026-03-10T16:48:00Z</dcterms:created>
  <dcterms:modified xsi:type="dcterms:W3CDTF">2026-10-01T03:12:49Z</dcterms:modified>
</cp:coreProperties>
</file>