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BioNode — Strategy &amp; Pitch Playbook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AIoT BioCNG Micro-Refinery · Team BioNode / Silicon River  |  BEAR Summit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120" w:lineRule="auto"/>
        <w:ind w:left="120" w:right="120" w:firstLine="0"/>
        <w:rPr>
          <w:shd w:fill="e8f5e9" w:val="clear"/>
        </w:rPr>
      </w:pPr>
      <w:r w:rsidDel="00000000" w:rsidR="00000000" w:rsidRPr="00000000">
        <w:rPr>
          <w:b w:val="1"/>
          <w:bCs w:val="1"/>
          <w:shd w:fill="e8f5e9" w:val="clear"/>
          <w:rtl w:val="0"/>
        </w:rPr>
        <w:t xml:space="preserve">Slogan:</w:t>
      </w:r>
      <w:r w:rsidDel="00000000" w:rsidR="00000000" w:rsidRPr="00000000">
        <w:rPr>
          <w:shd w:fill="e8f5e9" w:val="clear"/>
          <w:rtl w:val="0"/>
        </w:rPr>
        <w:t xml:space="preserve"> </w:t>
      </w:r>
      <w:r w:rsidDel="00000000" w:rsidR="00000000" w:rsidRPr="00000000">
        <w:rPr>
          <w:i w:val="1"/>
          <w:iCs w:val="1"/>
          <w:shd w:fill="e8f5e9" w:val="clear"/>
          <w:rtl w:val="0"/>
        </w:rPr>
        <w:t xml:space="preserve">Built in Bangladesh. Fuel for the World.</w:t>
      </w:r>
      <w:r w:rsidDel="00000000" w:rsidR="00000000" w:rsidRPr="00000000">
        <w:rPr>
          <w:shd w:fill="e8f5e9" w:val="clear"/>
          <w:rtl w:val="0"/>
        </w:rPr>
        <w:t xml:space="preserve">   </w:t>
      </w:r>
      <w:r w:rsidDel="00000000" w:rsidR="00000000" w:rsidRPr="00000000">
        <w:rPr>
          <w:b w:val="1"/>
          <w:bCs w:val="1"/>
          <w:shd w:fill="e8f5e9" w:val="clear"/>
          <w:rtl w:val="0"/>
        </w:rPr>
        <w:t xml:space="preserve">Status:</w:t>
      </w:r>
      <w:r w:rsidDel="00000000" w:rsidR="00000000" w:rsidRPr="00000000">
        <w:rPr>
          <w:shd w:fill="e8f5e9" w:val="clear"/>
          <w:rtl w:val="0"/>
        </w:rPr>
        <w:t xml:space="preserve"> system architecture &amp; AIoT control design done; live Edge-AI dashboard </w:t>
      </w:r>
      <w:r w:rsidDel="00000000" w:rsidR="00000000" w:rsidRPr="00000000">
        <w:rPr>
          <w:i w:val="1"/>
          <w:iCs w:val="1"/>
          <w:shd w:fill="e8f5e9" w:val="clear"/>
          <w:rtl w:val="0"/>
        </w:rPr>
        <w:t xml:space="preserve">simulation</w:t>
      </w:r>
      <w:r w:rsidDel="00000000" w:rsidR="00000000" w:rsidRPr="00000000">
        <w:rPr>
          <w:shd w:fill="e8f5e9" w:val="clear"/>
          <w:rtl w:val="0"/>
        </w:rPr>
        <w:t xml:space="preserve">; 13-item BOM finalised; Nawabpur procurement in progress; Dholaikhal fabrication order placed; Phase-1 CAPEX ~BDT 1,46,500 (~$1,330).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BioNode is a shipping-container-sized, Edge-AI-controlled micro-refinery that turns an invasive weed into vehicle-grade fuel: </w:t>
      </w:r>
      <w:r w:rsidDel="00000000" w:rsidR="00000000" w:rsidRPr="00000000">
        <w:rPr>
          <w:b w:val="1"/>
          <w:bCs w:val="1"/>
          <w:rtl w:val="0"/>
        </w:rPr>
        <w:t xml:space="preserve">water hyacinth in, 200-bar compressed BioCNG out — autonomously, at the bus terminal, with no pipeline, no import, and no chemist on site.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Four integrated stages run in one container: anaerobic digestion of hyacinth → H2S scrubbing (iron sponge, &gt;99% removal) → CO2 membrane separation (≥95% CH4 purity) → multi-stage compression to 200 bar. An Edge-AI controller replaces the human operator, and a floating (aquavoltaic) solar array keeps it running through load-shedding. The pitch judges remember: BioNode solves </w:t>
      </w:r>
      <w:r w:rsidDel="00000000" w:rsidR="00000000" w:rsidRPr="00000000">
        <w:rPr>
          <w:b w:val="1"/>
          <w:bCs w:val="1"/>
          <w:rtl w:val="0"/>
        </w:rPr>
        <w:t xml:space="preserve">two national crises at once</w:t>
      </w:r>
      <w:r w:rsidDel="00000000" w:rsidR="00000000" w:rsidRPr="00000000">
        <w:rPr>
          <w:rtl w:val="0"/>
        </w:rPr>
        <w:t xml:space="preserve"> — imported-fuel forex drain and waterways choked by a worthless weed.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2. Problem &amp; solution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Problem.</w:t>
      </w:r>
      <w:r w:rsidDel="00000000" w:rsidR="00000000" w:rsidRPr="00000000">
        <w:rPr>
          <w:rtl w:val="0"/>
        </w:rPr>
        <w:t xml:space="preserve"> Bangladesh's 500,000+ CNG vehicles run on fuel that is ~95% imported, paid for in scarce foreign exchange. At the same time, water hyacinth — an invasive weed with zero economic value — chokes 30%+ of the country's waterways, and clearing it costs money while generating nothing. No solution today connects these two problems.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Solution.</w:t>
      </w:r>
      <w:r w:rsidDel="00000000" w:rsidR="00000000" w:rsidRPr="00000000">
        <w:rPr>
          <w:rtl w:val="0"/>
        </w:rPr>
        <w:t xml:space="preserve"> Deploy the refinery where the demand is (the terminal) and the feedstock is (the adjacent canal). Drivers get fuel ~20% cheaper; waterways get cleared for free; the grid is bypassed via floating solar. The AI runs pH, temperature and gas control 24/7 so no specialist is needed on site.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120" w:lineRule="auto"/>
        <w:ind w:left="120" w:right="120" w:firstLine="0"/>
        <w:rPr>
          <w:shd w:fill="e8f5e9" w:val="clear"/>
        </w:rPr>
      </w:pPr>
      <w:r w:rsidDel="00000000" w:rsidR="00000000" w:rsidRPr="00000000">
        <w:rPr>
          <w:b w:val="1"/>
          <w:bCs w:val="1"/>
          <w:shd w:fill="e8f5e9" w:val="clear"/>
          <w:rtl w:val="0"/>
        </w:rPr>
        <w:t xml:space="preserve">Signature demo (strengthen it):</w:t>
      </w:r>
      <w:r w:rsidDel="00000000" w:rsidR="00000000" w:rsidRPr="00000000">
        <w:rPr>
          <w:shd w:fill="e8f5e9" w:val="clear"/>
          <w:rtl w:val="0"/>
        </w:rPr>
        <w:t xml:space="preserve"> the live dashboard where a pH/temperature fault is triggered and the AI auto-corrects it is a good hook — but tie it to </w:t>
      </w:r>
      <w:r w:rsidDel="00000000" w:rsidR="00000000" w:rsidRPr="00000000">
        <w:rPr>
          <w:i w:val="1"/>
          <w:iCs w:val="1"/>
          <w:shd w:fill="e8f5e9" w:val="clear"/>
          <w:rtl w:val="0"/>
        </w:rPr>
        <w:t xml:space="preserve">physical</w:t>
      </w:r>
      <w:r w:rsidDel="00000000" w:rsidR="00000000" w:rsidRPr="00000000">
        <w:rPr>
          <w:shd w:fill="e8f5e9" w:val="clear"/>
          <w:rtl w:val="0"/>
        </w:rPr>
        <w:t xml:space="preserve"> evidence. Bench-test one real stage (digestion or scrubbing) with real hyacinth and show measured output, so the demo is not "just a simulation."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3. Market analysis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e7d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8e6c9" w:space="0" w:sz="6" w:val="single"/>
          <w:left w:color="c8e6c9" w:space="0" w:sz="6" w:val="single"/>
          <w:bottom w:color="c8e6c9" w:space="0" w:sz="6" w:val="single"/>
          <w:right w:color="c8e6c9" w:space="0" w:sz="6" w:val="single"/>
          <w:insideH w:color="c8e6c9" w:space="0" w:sz="6" w:val="single"/>
          <w:insideV w:color="c8e6c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2e7d3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Layer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2e7d3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 / buyers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CNG auto-rickshaw &amp; bus drivers and terminal operators in Dhaka, Chittagong, Sylhet, Barisal; BRTC and private CNG fleets. First 3 units: Gabtoli, Sayedabad, Mohakhali.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Bangladesh TAM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~$880M/yr CNG vehicle fuel. BioNode Energy-as-a-Service target: 5% share by Year 5 ≈ $44M ARR.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TAM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Invasive-biomass markets ~$2.8B by 2032; replicable in Myanmar, Vietnam, Nigeria, Pakistan (cite sources, task BN-08).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model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Own-operate-sell, recurring daily fuel revenue from day one; plus carbon credits (~$225K–$375K/yr at Dhaka pilot scale).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4. Differentiation &amp; defensibility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Edge-AI autonomy.</w:t>
      </w:r>
      <w:r w:rsidDel="00000000" w:rsidR="00000000" w:rsidRPr="00000000">
        <w:rPr>
          <w:rtl w:val="0"/>
        </w:rPr>
        <w:t xml:space="preserve"> 24/7 pH/temperature/gas control with no on-site operator — the core technical claim.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supply chain.</w:t>
      </w:r>
      <w:r w:rsidDel="00000000" w:rsidR="00000000" w:rsidRPr="00000000">
        <w:rPr>
          <w:rtl w:val="0"/>
        </w:rPr>
        <w:t xml:space="preserve"> Feedstock comes from the adjacent canal; the whole process is end-to-end in one container, no off-site step.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Load-shedding-proof.</w:t>
      </w:r>
      <w:r w:rsidDel="00000000" w:rsidR="00000000" w:rsidRPr="00000000">
        <w:rPr>
          <w:rtl w:val="0"/>
        </w:rPr>
        <w:t xml:space="preserve"> Aquavoltaic floating-solar array keeps it running when the grid fails.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100% local build.</w:t>
      </w:r>
      <w:r w:rsidDel="00000000" w:rsidR="00000000" w:rsidRPr="00000000">
        <w:rPr>
          <w:rtl w:val="0"/>
        </w:rPr>
        <w:t xml:space="preserve"> Nawabpur + Dholaikhal fabrication keeps CAPEX at ~$1,330 for Phase 1.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Moat to articulate (task BN-10):</w:t>
      </w:r>
      <w:r w:rsidDel="00000000" w:rsidR="00000000" w:rsidRPr="00000000">
        <w:rPr>
          <w:rtl w:val="0"/>
        </w:rPr>
        <w:t xml:space="preserve"> the defensible asset is the </w:t>
      </w:r>
      <w:r w:rsidDel="00000000" w:rsidR="00000000" w:rsidRPr="00000000">
        <w:rPr>
          <w:i w:val="1"/>
          <w:i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— four process stages plus autonomous control packed into one low-cost container and validated on local feedstock. State why a competitor cannot assemble and safely certify the same unit cheaply.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5. Pitch strategy &amp; storytelling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Lead on the twin crisis.</w:t>
      </w:r>
      <w:r w:rsidDel="00000000" w:rsidR="00000000" w:rsidRPr="00000000">
        <w:rPr>
          <w:rtl w:val="0"/>
        </w:rPr>
        <w:t xml:space="preserve"> "Bangladesh imports 95% of its CNG fuel with foreign exchange it is running out of — and pays to scoop a worthless weed out of its rivers. BioNode turns the weed into the fuel." Then show the container concept and the AI dashboard correcting a fault live.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Close on the platform.</w:t>
      </w:r>
      <w:r w:rsidDel="00000000" w:rsidR="00000000" w:rsidRPr="00000000">
        <w:rPr>
          <w:rtl w:val="0"/>
        </w:rPr>
        <w:t xml:space="preserve"> By 2036 BioNode is not a machine — it is a BioCNG-as-a-Service operating system: 10,000+ units across 50+ countries, Bangladesh exporting clean-energy technology instead of importing fuel, the way solar became the standard for rural electrification.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ask:</w:t>
      </w:r>
      <w:r w:rsidDel="00000000" w:rsidR="00000000" w:rsidRPr="00000000">
        <w:rPr>
          <w:rtl w:val="0"/>
        </w:rPr>
        <w:t xml:space="preserve"> a 3-unit Dhaka pilot (Gabtoli, Sayedabad, Mohakhali) generating daily revenue by Jan 2027, and a CES 2027 entry; Series A to follow the 20-unit rollout.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6. Judge Q&amp;A preparation — the hardest questions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e7d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8e6c9" w:space="0" w:sz="6" w:val="single"/>
          <w:left w:color="c8e6c9" w:space="0" w:sz="6" w:val="single"/>
          <w:bottom w:color="c8e6c9" w:space="0" w:sz="6" w:val="single"/>
          <w:right w:color="c8e6c9" w:space="0" w:sz="6" w:val="single"/>
          <w:insideH w:color="c8e6c9" w:space="0" w:sz="6" w:val="single"/>
          <w:insideV w:color="c8e6c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2e7d3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Judge asks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2e7d3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Your answer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"200-bar gas at a public bus terminal — how is that safe?"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We have a safety &amp; certification plan: pressure-vessel standards, siting, leak detection, and the regulator who signs it off. Safety is engineered in, not bolted on (task BN-04).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"Is this actually built, or is it a dashboard?"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Be explicit: the dashboard is a live control simulation; the physical unit is on order (fabrication placed). We are bench-testing one real stage now to prove the process (BN-01, BN-02).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"How much fuel does a tonne of hyacinth actually give?"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 are measuring real yield and CH4 purity against our ≥95% claim and will report it with assumptions stated (BN-03).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"What if the weed runs out seasonally?"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Feedstock availability study near each pilot site, with a blended-feedstock backup (BN-05, BN-13).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"Does daily gas revenue justify the CAPEX?"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Our EaaS model shows daily output × price vs CAPEX+opex and the payback period (BN-07).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7. Risks &amp; mitigations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Safety of 200-bar gas at public terminals (High/High):</w:t>
      </w:r>
      <w:r w:rsidDel="00000000" w:rsidR="00000000" w:rsidRPr="00000000">
        <w:rPr>
          <w:rtl w:val="0"/>
        </w:rPr>
        <w:t xml:space="preserve"> the safety &amp; certification plan is your #1 credibility item — a judge will ask first.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"Prototype" is a simulation (High/High):</w:t>
      </w:r>
      <w:r w:rsidDel="00000000" w:rsidR="00000000" w:rsidRPr="00000000">
        <w:rPr>
          <w:rtl w:val="0"/>
        </w:rPr>
        <w:t xml:space="preserve"> bench-test one real stage and be transparent about status.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Unproven yield / purity (High/High):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measure it; do not over-claim ≥95% without data.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Feedstock seasonality (Med/Med)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unit economics (Med/High):</w:t>
      </w:r>
      <w:r w:rsidDel="00000000" w:rsidR="00000000" w:rsidRPr="00000000">
        <w:rPr>
          <w:rtl w:val="0"/>
        </w:rPr>
        <w:t xml:space="preserve"> feedstock study + EaaS model.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8. Priority recommendations (do in this order)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State the honest status</w:t>
      </w:r>
      <w:r w:rsidDel="00000000" w:rsidR="00000000" w:rsidRPr="00000000">
        <w:rPr>
          <w:rtl w:val="0"/>
        </w:rPr>
        <w:t xml:space="preserve"> (dashboard = simulation; unit on order) and show fabrication proof (BN-01) — before a judge discovers it.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Bench-test one real stage with real hyacinth and measure yield + CH4 purity</w:t>
      </w:r>
      <w:r w:rsidDel="00000000" w:rsidR="00000000" w:rsidRPr="00000000">
        <w:rPr>
          <w:rtl w:val="0"/>
        </w:rPr>
        <w:t xml:space="preserve"> (BN-02, BN-03) — the single most valuable proof you can produce.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Write the safety &amp; certification plan for 200-bar gas</w:t>
      </w:r>
      <w:r w:rsidDel="00000000" w:rsidR="00000000" w:rsidRPr="00000000">
        <w:rPr>
          <w:rtl w:val="0"/>
        </w:rPr>
        <w:t xml:space="preserve"> (BN-04).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Validate feedstock availability near the pilot sites</w:t>
      </w:r>
      <w:r w:rsidDel="00000000" w:rsidR="00000000" w:rsidRPr="00000000">
        <w:rPr>
          <w:rtl w:val="0"/>
        </w:rPr>
        <w:t xml:space="preserve"> (BN-05).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Build the EaaS unit-economics model and confirm CAPEX/payback</w:t>
      </w:r>
      <w:r w:rsidDel="00000000" w:rsidR="00000000" w:rsidRPr="00000000">
        <w:rPr>
          <w:rtl w:val="0"/>
        </w:rPr>
        <w:t xml:space="preserve"> (BN-07).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Upgrade the demo to a physical mini-rig or a convincing process film</w:t>
      </w:r>
      <w:r w:rsidDel="00000000" w:rsidR="00000000" w:rsidRPr="00000000">
        <w:rPr>
          <w:rtl w:val="0"/>
        </w:rPr>
        <w:t xml:space="preserve"> (BN-12) and rebuild the deck (BN-13).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46e7a"/>
          <w:sz w:val="18"/>
          <w:szCs w:val="18"/>
        </w:rPr>
      </w:pPr>
      <w:r w:rsidDel="00000000" w:rsidR="00000000" w:rsidRPr="00000000">
        <w:rPr>
          <w:color w:val="546e7a"/>
          <w:sz w:val="18"/>
          <w:szCs w:val="18"/>
          <w:rtl w:val="0"/>
        </w:rPr>
        <w:t xml:space="preserve">Operational detail and status tracking: see the </w:t>
      </w:r>
      <w:r w:rsidDel="00000000" w:rsidR="00000000" w:rsidRPr="00000000">
        <w:rPr>
          <w:b w:val="1"/>
          <w:bCs w:val="1"/>
          <w:color w:val="546e7a"/>
          <w:sz w:val="18"/>
          <w:szCs w:val="18"/>
          <w:rtl w:val="0"/>
        </w:rPr>
        <w:t xml:space="preserve">BioNode</w:t>
      </w:r>
      <w:r w:rsidDel="00000000" w:rsidR="00000000" w:rsidRPr="00000000">
        <w:rPr>
          <w:color w:val="546e7a"/>
          <w:sz w:val="18"/>
          <w:szCs w:val="18"/>
          <w:rtl w:val="0"/>
        </w:rPr>
        <w:t xml:space="preserve"> Tasks tab and the </w:t>
      </w:r>
      <w:r w:rsidDel="00000000" w:rsidR="00000000" w:rsidRPr="00000000">
        <w:rPr>
          <w:b w:val="1"/>
          <w:bCs w:val="1"/>
          <w:color w:val="546e7a"/>
          <w:sz w:val="18"/>
          <w:szCs w:val="18"/>
          <w:rtl w:val="0"/>
        </w:rPr>
        <w:t xml:space="preserve">Risks &amp; Judge Concerns</w:t>
      </w:r>
      <w:r w:rsidDel="00000000" w:rsidR="00000000" w:rsidRPr="00000000">
        <w:rPr>
          <w:color w:val="546e7a"/>
          <w:sz w:val="18"/>
          <w:szCs w:val="18"/>
          <w:rtl w:val="0"/>
        </w:rPr>
        <w:t xml:space="preserve"> tab in the Master Preparation Tracker. BioNode has the boldest vision of the three — the work is making the physics and the safety as credible as the story.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