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1AF64" w14:textId="77777777" w:rsidR="00995A2D" w:rsidRPr="00CF7638" w:rsidRDefault="00995A2D" w:rsidP="00995A2D">
      <w:pPr>
        <w:rPr>
          <w:rFonts w:eastAsia="Times New Roman"/>
          <w:sz w:val="22"/>
          <w:szCs w:val="22"/>
          <w:shd w:val="clear" w:color="auto" w:fill="FFFFFF"/>
          <w:lang w:eastAsia="en-US"/>
        </w:rPr>
      </w:pPr>
      <w:r w:rsidRPr="008A5ED4">
        <w:rPr>
          <w:b/>
          <w:sz w:val="22"/>
          <w:szCs w:val="22"/>
        </w:rPr>
        <w:t>Assessment of robustness of MASS-PRF to demographic and recombination history using coalescent simulations</w:t>
      </w:r>
    </w:p>
    <w:p w14:paraId="23125709" w14:textId="7020B184" w:rsidR="00995A2D" w:rsidRPr="008A5ED4" w:rsidRDefault="00995A2D" w:rsidP="00995A2D">
      <w:pPr>
        <w:spacing w:line="360" w:lineRule="auto"/>
        <w:ind w:firstLine="720"/>
        <w:rPr>
          <w:rFonts w:ascii="Times" w:eastAsia="Times New Roman" w:hAnsi="Times"/>
          <w:sz w:val="20"/>
          <w:szCs w:val="20"/>
          <w:lang w:eastAsia="en-US"/>
        </w:rPr>
      </w:pPr>
      <w:r w:rsidRPr="00CF7638">
        <w:rPr>
          <w:rFonts w:eastAsia="Times New Roman"/>
          <w:sz w:val="22"/>
          <w:szCs w:val="22"/>
          <w:shd w:val="clear" w:color="auto" w:fill="FFFFFF"/>
          <w:lang w:eastAsia="en-US"/>
        </w:rPr>
        <w:t xml:space="preserve">To evaluate the impacts of demography and recombination on the estimation of selection intensity using MASS-PRF, we simulated six sets of neutrally evolved genes under three demographic events: bottleneck, constant and expansion scenarios with and without recombination. Firstly, we used Hudson’s </w:t>
      </w:r>
      <w:proofErr w:type="spellStart"/>
      <w:r w:rsidRPr="00CF7638">
        <w:rPr>
          <w:rFonts w:eastAsia="Times New Roman"/>
          <w:sz w:val="22"/>
          <w:szCs w:val="22"/>
          <w:shd w:val="clear" w:color="auto" w:fill="FFFFFF"/>
          <w:lang w:eastAsia="en-US"/>
        </w:rPr>
        <w:t>ms</w:t>
      </w:r>
      <w:proofErr w:type="spellEnd"/>
      <w:r w:rsidRPr="00CF7638">
        <w:rPr>
          <w:rFonts w:eastAsia="Times New Roman"/>
          <w:sz w:val="22"/>
          <w:szCs w:val="22"/>
          <w:shd w:val="clear" w:color="auto" w:fill="FFFFFF"/>
          <w:lang w:eastAsia="en-US"/>
        </w:rPr>
        <w:t xml:space="preserve"> </w:t>
      </w:r>
      <w:r w:rsidRPr="008A5ED4">
        <w:rPr>
          <w:sz w:val="22"/>
          <w:szCs w:val="22"/>
        </w:rPr>
        <w:fldChar w:fldCharType="begin"/>
      </w:r>
      <w:r w:rsidRPr="008A5ED4">
        <w:rPr>
          <w:sz w:val="22"/>
          <w:szCs w:val="22"/>
        </w:rPr>
        <w:instrText xml:space="preserve"> ADDIN EN.CITE &lt;EndNote&gt;&lt;Cite&gt;&lt;Author&gt;Hudson&lt;/Author&gt;&lt;Year&gt;2002&lt;/Year&gt;&lt;RecNum&gt;160&lt;/RecNum&gt;&lt;DisplayText&gt;(Hudson 2002)&lt;/DisplayText&gt;&lt;record&gt;&lt;rec-number&gt;160&lt;/rec-number&gt;&lt;foreign-keys&gt;&lt;key app="EN" db-id="r02t20vd1v25tmee50e5w9akft2wwdezzw2e" timestamp="1481644431"&gt;160&lt;/key&gt;&lt;/foreign-keys&gt;&lt;ref-type name="Journal Article"&gt;17&lt;/ref-type&gt;&lt;contributors&gt;&lt;authors&gt;&lt;author&gt;Hudson, Richard R.&lt;/author&gt;&lt;/authors&gt;&lt;/contributors&gt;&lt;titles&gt;&lt;title&gt;Generating samples under a Wright–Fisher neutral model of genetic variation&lt;/title&gt;&lt;secondary-title&gt;Bioinformatics&lt;/secondary-title&gt;&lt;/titles&gt;&lt;periodical&gt;&lt;full-title&gt;Bioinformatics&lt;/full-title&gt;&lt;/periodical&gt;&lt;pages&gt;337-338&lt;/pages&gt;&lt;volume&gt;18&lt;/volume&gt;&lt;number&gt;2&lt;/number&gt;&lt;dates&gt;&lt;year&gt;2002&lt;/year&gt;&lt;pub-dates&gt;&lt;date&gt;February 1, 2002&lt;/date&gt;&lt;/pub-dates&gt;&lt;/dates&gt;&lt;urls&gt;&lt;related-urls&gt;&lt;url&gt;http://bioinformatics.oxfordjournals.org/content/18/2/337.abstract&lt;/url&gt;&lt;/related-urls&gt;&lt;/urls&gt;&lt;electronic-resource-num&gt;10.1093/bioinformatics/18.2.337&lt;/electronic-resource-num&gt;&lt;/record&gt;&lt;/Cite&gt;&lt;/EndNote&gt;</w:instrText>
      </w:r>
      <w:r w:rsidRPr="008A5ED4">
        <w:rPr>
          <w:sz w:val="22"/>
          <w:szCs w:val="22"/>
        </w:rPr>
        <w:fldChar w:fldCharType="separate"/>
      </w:r>
      <w:r w:rsidRPr="008A5ED4">
        <w:rPr>
          <w:noProof/>
          <w:sz w:val="22"/>
          <w:szCs w:val="22"/>
        </w:rPr>
        <w:t>(Hudson 2002)</w:t>
      </w:r>
      <w:r w:rsidRPr="008A5ED4">
        <w:rPr>
          <w:sz w:val="22"/>
          <w:szCs w:val="22"/>
        </w:rPr>
        <w:fldChar w:fldCharType="end"/>
      </w:r>
      <w:r w:rsidRPr="008A5ED4">
        <w:rPr>
          <w:sz w:val="22"/>
          <w:szCs w:val="22"/>
        </w:rPr>
        <w:t xml:space="preserve"> </w:t>
      </w:r>
      <w:r w:rsidRPr="00CF7638">
        <w:rPr>
          <w:rFonts w:eastAsia="Times New Roman"/>
          <w:sz w:val="22"/>
          <w:szCs w:val="22"/>
          <w:shd w:val="clear" w:color="auto" w:fill="FFFFFF"/>
          <w:lang w:eastAsia="en-US"/>
        </w:rPr>
        <w:t xml:space="preserve">to simulate 20 coalescent </w:t>
      </w:r>
      <w:r>
        <w:rPr>
          <w:rFonts w:eastAsia="Times New Roman"/>
          <w:sz w:val="22"/>
          <w:szCs w:val="22"/>
          <w:shd w:val="clear" w:color="auto" w:fill="FFFFFF"/>
          <w:lang w:eastAsia="en-US"/>
        </w:rPr>
        <w:t>graphs</w:t>
      </w:r>
      <w:r w:rsidRPr="00CF7638">
        <w:rPr>
          <w:rFonts w:eastAsia="Times New Roman"/>
          <w:sz w:val="22"/>
          <w:szCs w:val="22"/>
          <w:shd w:val="clear" w:color="auto" w:fill="FFFFFF"/>
          <w:lang w:eastAsia="en-US"/>
        </w:rPr>
        <w:t xml:space="preserve">, each containing 101 samples, for six conditions incorporating three demographic events and recombination. Within each iteration of generating each coalescent </w:t>
      </w:r>
      <w:r>
        <w:rPr>
          <w:rFonts w:eastAsia="Times New Roman"/>
          <w:sz w:val="22"/>
          <w:szCs w:val="22"/>
          <w:shd w:val="clear" w:color="auto" w:fill="FFFFFF"/>
          <w:lang w:eastAsia="en-US"/>
        </w:rPr>
        <w:t>graph</w:t>
      </w:r>
      <w:r w:rsidRPr="00CF7638">
        <w:rPr>
          <w:rFonts w:eastAsia="Times New Roman"/>
          <w:sz w:val="22"/>
          <w:szCs w:val="22"/>
          <w:shd w:val="clear" w:color="auto" w:fill="FFFFFF"/>
          <w:lang w:eastAsia="en-US"/>
        </w:rPr>
        <w:t xml:space="preserve">, we specified a diploid population size of </w:t>
      </w:r>
      <w:r w:rsidRPr="00CF7638">
        <w:rPr>
          <w:rFonts w:eastAsia="Times New Roman"/>
          <w:i/>
          <w:iCs/>
          <w:sz w:val="22"/>
          <w:szCs w:val="22"/>
          <w:shd w:val="clear" w:color="auto" w:fill="FFFFFF"/>
          <w:lang w:eastAsia="en-US"/>
        </w:rPr>
        <w:t>N</w:t>
      </w:r>
      <w:r w:rsidRPr="00CF7638">
        <w:rPr>
          <w:rFonts w:eastAsia="Times New Roman"/>
          <w:sz w:val="22"/>
          <w:szCs w:val="22"/>
          <w:shd w:val="clear" w:color="auto" w:fill="FFFFFF"/>
          <w:vertAlign w:val="subscript"/>
          <w:lang w:eastAsia="en-US"/>
        </w:rPr>
        <w:t>0</w:t>
      </w:r>
      <w:r w:rsidRPr="00CF7638">
        <w:rPr>
          <w:rFonts w:eastAsia="Times New Roman"/>
          <w:sz w:val="22"/>
          <w:szCs w:val="22"/>
          <w:shd w:val="clear" w:color="auto" w:fill="FFFFFF"/>
          <w:lang w:eastAsia="en-US"/>
        </w:rPr>
        <w:t xml:space="preserve"> = 10</w:t>
      </w:r>
      <w:r w:rsidRPr="00CF7638">
        <w:rPr>
          <w:rFonts w:eastAsia="Times New Roman"/>
          <w:sz w:val="22"/>
          <w:szCs w:val="22"/>
          <w:shd w:val="clear" w:color="auto" w:fill="FFFFFF"/>
          <w:vertAlign w:val="superscript"/>
          <w:lang w:eastAsia="en-US"/>
        </w:rPr>
        <w:t>4</w:t>
      </w:r>
      <w:r w:rsidRPr="00CF7638">
        <w:rPr>
          <w:rFonts w:eastAsia="Times New Roman"/>
          <w:sz w:val="22"/>
          <w:szCs w:val="22"/>
          <w:shd w:val="clear" w:color="auto" w:fill="FFFFFF"/>
          <w:lang w:eastAsia="en-US"/>
        </w:rPr>
        <w:t>, a mutation rate of 10</w:t>
      </w:r>
      <w:r w:rsidRPr="00CF7638">
        <w:rPr>
          <w:rFonts w:eastAsia="Times New Roman"/>
          <w:sz w:val="22"/>
          <w:szCs w:val="22"/>
          <w:shd w:val="clear" w:color="auto" w:fill="FFFFFF"/>
          <w:vertAlign w:val="superscript"/>
          <w:lang w:eastAsia="en-US"/>
        </w:rPr>
        <w:t>–8</w:t>
      </w:r>
      <w:r w:rsidRPr="00CF7638">
        <w:rPr>
          <w:rFonts w:eastAsia="Times New Roman"/>
          <w:sz w:val="22"/>
          <w:szCs w:val="22"/>
          <w:shd w:val="clear" w:color="auto" w:fill="FFFFFF"/>
          <w:lang w:eastAsia="en-US"/>
        </w:rPr>
        <w:t xml:space="preserve">, and a recombination rate of </w:t>
      </w:r>
      <w:r w:rsidRPr="00CF7638">
        <w:rPr>
          <w:rFonts w:eastAsia="Times New Roman"/>
          <w:i/>
          <w:iCs/>
          <w:sz w:val="22"/>
          <w:szCs w:val="22"/>
          <w:shd w:val="clear" w:color="auto" w:fill="FFFFFF"/>
          <w:lang w:eastAsia="en-US"/>
        </w:rPr>
        <w:t>ρ</w:t>
      </w:r>
      <w:r w:rsidRPr="00CF7638">
        <w:rPr>
          <w:rFonts w:eastAsia="Times New Roman"/>
          <w:sz w:val="22"/>
          <w:szCs w:val="22"/>
          <w:shd w:val="clear" w:color="auto" w:fill="FFFFFF"/>
          <w:lang w:eastAsia="en-US"/>
        </w:rPr>
        <w:t xml:space="preserve"> = 0.36 (as suggested in Hudson’s </w:t>
      </w:r>
      <w:proofErr w:type="spellStart"/>
      <w:r w:rsidRPr="00CF7638">
        <w:rPr>
          <w:rFonts w:eastAsia="Times New Roman"/>
          <w:sz w:val="22"/>
          <w:szCs w:val="22"/>
          <w:shd w:val="clear" w:color="auto" w:fill="FFFFFF"/>
          <w:lang w:eastAsia="en-US"/>
        </w:rPr>
        <w:t>ms</w:t>
      </w:r>
      <w:proofErr w:type="spellEnd"/>
      <w:r w:rsidRPr="00CF7638">
        <w:rPr>
          <w:rFonts w:eastAsia="Times New Roman"/>
          <w:sz w:val="22"/>
          <w:szCs w:val="22"/>
          <w:shd w:val="clear" w:color="auto" w:fill="FFFFFF"/>
          <w:lang w:eastAsia="en-US"/>
        </w:rPr>
        <w:t xml:space="preserve"> application) with a gene length of 900 </w:t>
      </w:r>
      <w:proofErr w:type="spellStart"/>
      <w:r w:rsidRPr="00CF7638">
        <w:rPr>
          <w:rFonts w:eastAsia="Times New Roman"/>
          <w:sz w:val="22"/>
          <w:szCs w:val="22"/>
          <w:shd w:val="clear" w:color="auto" w:fill="FFFFFF"/>
          <w:lang w:eastAsia="en-US"/>
        </w:rPr>
        <w:t>bp.</w:t>
      </w:r>
      <w:proofErr w:type="spellEnd"/>
      <w:r w:rsidRPr="00CF7638">
        <w:rPr>
          <w:rFonts w:eastAsia="Times New Roman"/>
          <w:sz w:val="22"/>
          <w:szCs w:val="22"/>
          <w:shd w:val="clear" w:color="auto" w:fill="FFFFFF"/>
          <w:lang w:eastAsia="en-US"/>
        </w:rPr>
        <w:t xml:space="preserve"> Within each iteration, the 101 samples include one divergent sequence and 100 polymorphic sequences, which diverged 6 </w:t>
      </w:r>
      <w:proofErr w:type="spellStart"/>
      <w:r w:rsidRPr="00CF7638">
        <w:rPr>
          <w:rFonts w:eastAsia="Times New Roman"/>
          <w:sz w:val="22"/>
          <w:szCs w:val="22"/>
          <w:shd w:val="clear" w:color="auto" w:fill="FFFFFF"/>
          <w:lang w:eastAsia="en-US"/>
        </w:rPr>
        <w:t>mya</w:t>
      </w:r>
      <w:proofErr w:type="spellEnd"/>
      <w:r w:rsidRPr="00CF7638">
        <w:rPr>
          <w:rFonts w:eastAsia="Times New Roman"/>
          <w:sz w:val="22"/>
          <w:szCs w:val="22"/>
          <w:shd w:val="clear" w:color="auto" w:fill="FFFFFF"/>
          <w:lang w:eastAsia="en-US"/>
        </w:rPr>
        <w:t xml:space="preserve"> (by eliminating migration from that time forward). We specified three demographic histories with and without recombination: an instantaneous fivefold bottleneck at 100 </w:t>
      </w:r>
      <w:proofErr w:type="spellStart"/>
      <w:r w:rsidRPr="00CF7638">
        <w:rPr>
          <w:rFonts w:eastAsia="Times New Roman"/>
          <w:sz w:val="22"/>
          <w:szCs w:val="22"/>
          <w:shd w:val="clear" w:color="auto" w:fill="FFFFFF"/>
          <w:lang w:eastAsia="en-US"/>
        </w:rPr>
        <w:t>kya</w:t>
      </w:r>
      <w:proofErr w:type="spellEnd"/>
      <w:r w:rsidRPr="00CF7638">
        <w:rPr>
          <w:rFonts w:eastAsia="Times New Roman"/>
          <w:sz w:val="22"/>
          <w:szCs w:val="22"/>
          <w:shd w:val="clear" w:color="auto" w:fill="FFFFFF"/>
          <w:lang w:eastAsia="en-US"/>
        </w:rPr>
        <w:t xml:space="preserve"> (thousand years ago), a constant population, and a 10-fold exponential growth beginning 100 </w:t>
      </w:r>
      <w:proofErr w:type="spellStart"/>
      <w:r w:rsidRPr="00CF7638">
        <w:rPr>
          <w:rFonts w:eastAsia="Times New Roman"/>
          <w:sz w:val="22"/>
          <w:szCs w:val="22"/>
          <w:shd w:val="clear" w:color="auto" w:fill="FFFFFF"/>
          <w:lang w:eastAsia="en-US"/>
        </w:rPr>
        <w:t>kya</w:t>
      </w:r>
      <w:proofErr w:type="spellEnd"/>
      <w:r w:rsidRPr="00CF7638">
        <w:rPr>
          <w:rFonts w:eastAsia="Times New Roman"/>
          <w:sz w:val="22"/>
          <w:szCs w:val="22"/>
          <w:shd w:val="clear" w:color="auto" w:fill="FFFFFF"/>
          <w:lang w:eastAsia="en-US"/>
        </w:rPr>
        <w:t>. After generating 20 trees under each of the six scenarios, we used Fletcher and Y</w:t>
      </w:r>
      <w:bookmarkStart w:id="0" w:name="_GoBack"/>
      <w:bookmarkEnd w:id="0"/>
      <w:r w:rsidRPr="00CF7638">
        <w:rPr>
          <w:rFonts w:eastAsia="Times New Roman"/>
          <w:sz w:val="22"/>
          <w:szCs w:val="22"/>
          <w:shd w:val="clear" w:color="auto" w:fill="FFFFFF"/>
          <w:lang w:eastAsia="en-US"/>
        </w:rPr>
        <w:t xml:space="preserve">ang’s </w:t>
      </w:r>
      <w:proofErr w:type="spellStart"/>
      <w:r w:rsidRPr="00CF7638">
        <w:rPr>
          <w:rFonts w:eastAsia="Times New Roman"/>
          <w:sz w:val="22"/>
          <w:szCs w:val="22"/>
          <w:shd w:val="clear" w:color="auto" w:fill="FFFFFF"/>
          <w:lang w:eastAsia="en-US"/>
        </w:rPr>
        <w:t>I</w:t>
      </w:r>
      <w:r>
        <w:rPr>
          <w:rFonts w:eastAsia="Times New Roman"/>
          <w:sz w:val="22"/>
          <w:szCs w:val="22"/>
          <w:shd w:val="clear" w:color="auto" w:fill="FFFFFF"/>
          <w:lang w:eastAsia="en-US"/>
        </w:rPr>
        <w:t>NDEL</w:t>
      </w:r>
      <w:r w:rsidRPr="00CF7638">
        <w:rPr>
          <w:rFonts w:eastAsia="Times New Roman"/>
          <w:sz w:val="22"/>
          <w:szCs w:val="22"/>
          <w:shd w:val="clear" w:color="auto" w:fill="FFFFFF"/>
          <w:lang w:eastAsia="en-US"/>
        </w:rPr>
        <w:t>ible</w:t>
      </w:r>
      <w:proofErr w:type="spellEnd"/>
      <w:r w:rsidRPr="00CF7638">
        <w:rPr>
          <w:rFonts w:eastAsia="Times New Roman"/>
          <w:sz w:val="22"/>
          <w:szCs w:val="22"/>
          <w:shd w:val="clear" w:color="auto" w:fill="FFFFFF"/>
          <w:lang w:eastAsia="en-US"/>
        </w:rPr>
        <w:t xml:space="preserve"> </w:t>
      </w:r>
      <w:r w:rsidRPr="008A5ED4">
        <w:rPr>
          <w:sz w:val="22"/>
          <w:szCs w:val="22"/>
        </w:rPr>
        <w:fldChar w:fldCharType="begin"/>
      </w:r>
      <w:r w:rsidRPr="008A5ED4">
        <w:rPr>
          <w:sz w:val="22"/>
          <w:szCs w:val="22"/>
        </w:rPr>
        <w:instrText xml:space="preserve"> ADDIN EN.CITE &lt;EndNote&gt;&lt;Cite&gt;&lt;Author&gt;Fletcher&lt;/Author&gt;&lt;Year&gt;2009&lt;/Year&gt;&lt;RecNum&gt;159&lt;/RecNum&gt;&lt;DisplayText&gt;(Fletcher and Yang 2009)&lt;/DisplayText&gt;&lt;record&gt;&lt;rec-number&gt;159&lt;/rec-number&gt;&lt;foreign-keys&gt;&lt;key app="EN" db-id="r02t20vd1v25tmee50e5w9akft2wwdezzw2e" timestamp="1481644370"&gt;159&lt;/key&gt;&lt;/foreign-keys&gt;&lt;ref-type name="Journal Article"&gt;17&lt;/ref-type&gt;&lt;contributors&gt;&lt;authors&gt;&lt;author&gt;Fletcher, William&lt;/author&gt;&lt;author&gt;Yang, Ziheng&lt;/author&gt;&lt;/authors&gt;&lt;/contributors&gt;&lt;titles&gt;&lt;title&gt;INDELible: A Flexible Simulator of Biological Sequence Evolution&lt;/title&gt;&lt;secondary-title&gt;Molecular Biology and Evolution&lt;/secondary-title&gt;&lt;/titles&gt;&lt;periodical&gt;&lt;full-title&gt;Molecular Biology and Evolution&lt;/full-title&gt;&lt;/periodical&gt;&lt;pages&gt;1879-1888&lt;/pages&gt;&lt;volume&gt;26&lt;/volume&gt;&lt;number&gt;8&lt;/number&gt;&lt;dates&gt;&lt;year&gt;2009&lt;/year&gt;&lt;pub-dates&gt;&lt;date&gt;05/07&amp;#xD;04/28/accepted&lt;/date&gt;&lt;/pub-dates&gt;&lt;/dates&gt;&lt;publisher&gt;Oxford University Press&lt;/publisher&gt;&lt;isbn&gt;0737-4038&amp;#xD;1537-1719&lt;/isbn&gt;&lt;accession-num&gt;PMC2712615&lt;/accession-num&gt;&lt;urls&gt;&lt;related-urls&gt;&lt;url&gt;http://www.ncbi.nlm.nih.gov/pmc/articles/PMC2712615/&lt;/url&gt;&lt;/related-urls&gt;&lt;/urls&gt;&lt;electronic-resource-num&gt;10.1093/molbev/msp098&lt;/electronic-resource-num&gt;&lt;remote-database-name&gt;PMC&lt;/remote-database-name&gt;&lt;/record&gt;&lt;/Cite&gt;&lt;/EndNote&gt;</w:instrText>
      </w:r>
      <w:r w:rsidRPr="008A5ED4">
        <w:rPr>
          <w:sz w:val="22"/>
          <w:szCs w:val="22"/>
        </w:rPr>
        <w:fldChar w:fldCharType="separate"/>
      </w:r>
      <w:r w:rsidRPr="008A5ED4">
        <w:rPr>
          <w:noProof/>
          <w:sz w:val="22"/>
          <w:szCs w:val="22"/>
        </w:rPr>
        <w:t>(Fletcher and Yang 2009)</w:t>
      </w:r>
      <w:r w:rsidRPr="008A5ED4">
        <w:rPr>
          <w:sz w:val="22"/>
          <w:szCs w:val="22"/>
        </w:rPr>
        <w:fldChar w:fldCharType="end"/>
      </w:r>
      <w:r w:rsidRPr="008A5ED4">
        <w:rPr>
          <w:sz w:val="22"/>
          <w:szCs w:val="22"/>
        </w:rPr>
        <w:t xml:space="preserve"> </w:t>
      </w:r>
      <w:r w:rsidRPr="00CF7638">
        <w:rPr>
          <w:rFonts w:eastAsia="Times New Roman"/>
          <w:sz w:val="22"/>
          <w:szCs w:val="22"/>
          <w:shd w:val="clear" w:color="auto" w:fill="FFFFFF"/>
          <w:lang w:eastAsia="en-US"/>
        </w:rPr>
        <w:t xml:space="preserve">to evolve sequences consistent with the coalescent trees under a neutral codon substitution model (the two-ratio model M1 with </w:t>
      </w:r>
      <w:r w:rsidRPr="00CF7638">
        <w:rPr>
          <w:rFonts w:eastAsia="Times New Roman"/>
          <w:i/>
          <w:iCs/>
          <w:sz w:val="22"/>
          <w:szCs w:val="22"/>
          <w:shd w:val="clear" w:color="auto" w:fill="FFFFFF"/>
          <w:lang w:eastAsia="en-US"/>
        </w:rPr>
        <w:t>ω</w:t>
      </w:r>
      <w:r w:rsidRPr="00CF7638">
        <w:rPr>
          <w:rFonts w:eastAsia="Times New Roman"/>
          <w:sz w:val="22"/>
          <w:szCs w:val="22"/>
          <w:shd w:val="clear" w:color="auto" w:fill="FFFFFF"/>
          <w:vertAlign w:val="subscript"/>
          <w:lang w:eastAsia="en-US"/>
        </w:rPr>
        <w:t xml:space="preserve">0 </w:t>
      </w:r>
      <w:r w:rsidRPr="00CF7638">
        <w:rPr>
          <w:rFonts w:eastAsia="Times New Roman"/>
          <w:sz w:val="22"/>
          <w:szCs w:val="22"/>
          <w:shd w:val="clear" w:color="auto" w:fill="FFFFFF"/>
          <w:lang w:eastAsia="en-US"/>
        </w:rPr>
        <w:t xml:space="preserve">= 0, </w:t>
      </w:r>
      <w:r w:rsidRPr="00CF7638">
        <w:rPr>
          <w:rFonts w:eastAsia="Times New Roman"/>
          <w:i/>
          <w:iCs/>
          <w:sz w:val="22"/>
          <w:szCs w:val="22"/>
          <w:shd w:val="clear" w:color="auto" w:fill="FFFFFF"/>
          <w:lang w:eastAsia="en-US"/>
        </w:rPr>
        <w:t>ω</w:t>
      </w:r>
      <w:r w:rsidRPr="00CF7638">
        <w:rPr>
          <w:rFonts w:eastAsia="Times New Roman"/>
          <w:sz w:val="22"/>
          <w:szCs w:val="22"/>
          <w:shd w:val="clear" w:color="auto" w:fill="FFFFFF"/>
          <w:vertAlign w:val="subscript"/>
          <w:lang w:eastAsia="en-US"/>
        </w:rPr>
        <w:t xml:space="preserve">1 </w:t>
      </w:r>
      <w:r w:rsidRPr="00CF7638">
        <w:rPr>
          <w:rFonts w:eastAsia="Times New Roman"/>
          <w:sz w:val="22"/>
          <w:szCs w:val="22"/>
          <w:shd w:val="clear" w:color="auto" w:fill="FFFFFF"/>
          <w:lang w:eastAsia="en-US"/>
        </w:rPr>
        <w:t xml:space="preserve">= 1, and </w:t>
      </w:r>
      <w:r w:rsidRPr="00CF7638">
        <w:rPr>
          <w:rFonts w:eastAsia="Times New Roman"/>
          <w:i/>
          <w:iCs/>
          <w:sz w:val="22"/>
          <w:szCs w:val="22"/>
          <w:shd w:val="clear" w:color="auto" w:fill="FFFFFF"/>
          <w:lang w:eastAsia="en-US"/>
        </w:rPr>
        <w:t>p</w:t>
      </w:r>
      <w:r w:rsidRPr="00CF7638">
        <w:rPr>
          <w:rFonts w:eastAsia="Times New Roman"/>
          <w:sz w:val="22"/>
          <w:szCs w:val="22"/>
          <w:shd w:val="clear" w:color="auto" w:fill="FFFFFF"/>
          <w:vertAlign w:val="subscript"/>
          <w:lang w:eastAsia="en-US"/>
        </w:rPr>
        <w:t xml:space="preserve">0 </w:t>
      </w:r>
      <w:r w:rsidRPr="00CF7638">
        <w:rPr>
          <w:rFonts w:eastAsia="Times New Roman"/>
          <w:sz w:val="22"/>
          <w:szCs w:val="22"/>
          <w:shd w:val="clear" w:color="auto" w:fill="FFFFFF"/>
          <w:lang w:eastAsia="en-US"/>
        </w:rPr>
        <w:t xml:space="preserve">= 0.5) as demonstrated by Yang and Nielsen </w:t>
      </w:r>
      <w:r w:rsidRPr="008A5ED4">
        <w:rPr>
          <w:sz w:val="22"/>
          <w:szCs w:val="22"/>
        </w:rPr>
        <w:fldChar w:fldCharType="begin"/>
      </w:r>
      <w:r>
        <w:rPr>
          <w:sz w:val="22"/>
          <w:szCs w:val="22"/>
        </w:rPr>
        <w:instrText xml:space="preserve"> ADDIN EN.CITE &lt;EndNote&gt;&lt;Cite&gt;&lt;Author&gt;Yang&lt;/Author&gt;&lt;Year&gt;2002&lt;/Year&gt;&lt;RecNum&gt;161&lt;/RecNum&gt;&lt;DisplayText&gt;(Yang and Nielsen 2002)&lt;/DisplayText&gt;&lt;record&gt;&lt;rec-number&gt;161&lt;/rec-number&gt;&lt;foreign-keys&gt;&lt;key app="EN" db-id="r02t20vd1v25tmee50e5w9akft2wwdezzw2e" timestamp="1481644508"&gt;161&lt;/key&gt;&lt;/foreign-keys&gt;&lt;ref-type name="Journal Article"&gt;17&lt;/ref-type&gt;&lt;contributors&gt;&lt;authors&gt;&lt;author&gt;Yang, Ziheng&lt;/author&gt;&lt;author&gt;Nielsen, Rasmus&lt;/author&gt;&lt;/authors&gt;&lt;/contributors&gt;&lt;titles&gt;&lt;title&gt;Codon-Substitution Models for Detecting Molecular Adaptation at Individual Sites Along Specific Lineages&lt;/title&gt;&lt;secondary-title&gt;Molecular Biology and Evolution&lt;/secondary-title&gt;&lt;/titles&gt;&lt;periodical&gt;&lt;full-title&gt;Molecular Biology and Evolution&lt;/full-title&gt;&lt;/periodical&gt;&lt;pages&gt;908-917&lt;/pages&gt;&lt;volume&gt;19&lt;/volume&gt;&lt;number&gt;6&lt;/number&gt;&lt;dates&gt;&lt;year&gt;2002&lt;/year&gt;&lt;pub-dates&gt;&lt;date&gt;June 1, 2002&lt;/date&gt;&lt;/pub-dates&gt;&lt;/dates&gt;&lt;urls&gt;&lt;related-urls&gt;&lt;url&gt;http://mbe.oxfordjournals.org/content/19/6/908.abstract&lt;/url&gt;&lt;/related-urls&gt;&lt;/urls&gt;&lt;/record&gt;&lt;/Cite&gt;&lt;/EndNote&gt;</w:instrText>
      </w:r>
      <w:r w:rsidRPr="008A5ED4">
        <w:rPr>
          <w:sz w:val="22"/>
          <w:szCs w:val="22"/>
        </w:rPr>
        <w:fldChar w:fldCharType="separate"/>
      </w:r>
      <w:r>
        <w:rPr>
          <w:noProof/>
          <w:sz w:val="22"/>
          <w:szCs w:val="22"/>
        </w:rPr>
        <w:t>(Yang and Nielsen 2002)</w:t>
      </w:r>
      <w:r w:rsidRPr="008A5ED4">
        <w:rPr>
          <w:sz w:val="22"/>
          <w:szCs w:val="22"/>
        </w:rPr>
        <w:fldChar w:fldCharType="end"/>
      </w:r>
      <w:r w:rsidRPr="00CF7638">
        <w:rPr>
          <w:rFonts w:eastAsia="Times New Roman"/>
          <w:sz w:val="22"/>
          <w:szCs w:val="22"/>
          <w:shd w:val="clear" w:color="auto" w:fill="FFFFFF"/>
          <w:lang w:eastAsia="en-US"/>
        </w:rPr>
        <w:t xml:space="preserve">. In the recombination scenarios, the trees for each sample that were output by </w:t>
      </w:r>
      <w:proofErr w:type="spellStart"/>
      <w:r w:rsidRPr="00CF7638">
        <w:rPr>
          <w:rFonts w:eastAsia="Times New Roman"/>
          <w:sz w:val="22"/>
          <w:szCs w:val="22"/>
          <w:shd w:val="clear" w:color="auto" w:fill="FFFFFF"/>
          <w:lang w:eastAsia="en-US"/>
        </w:rPr>
        <w:t>ms</w:t>
      </w:r>
      <w:proofErr w:type="spellEnd"/>
      <w:r w:rsidRPr="00CF7638">
        <w:rPr>
          <w:rFonts w:eastAsia="Times New Roman"/>
          <w:sz w:val="22"/>
          <w:szCs w:val="22"/>
          <w:shd w:val="clear" w:color="auto" w:fill="FFFFFF"/>
          <w:lang w:eastAsia="en-US"/>
        </w:rPr>
        <w:t xml:space="preserve"> were independently evolved in Indelible and then re-concatenated to produce full 900 </w:t>
      </w:r>
      <w:proofErr w:type="spellStart"/>
      <w:r w:rsidRPr="00CF7638">
        <w:rPr>
          <w:rFonts w:eastAsia="Times New Roman"/>
          <w:sz w:val="22"/>
          <w:szCs w:val="22"/>
          <w:shd w:val="clear" w:color="auto" w:fill="FFFFFF"/>
          <w:lang w:eastAsia="en-US"/>
        </w:rPr>
        <w:t>bp</w:t>
      </w:r>
      <w:proofErr w:type="spellEnd"/>
      <w:r w:rsidRPr="00CF7638">
        <w:rPr>
          <w:rFonts w:eastAsia="Times New Roman"/>
          <w:sz w:val="22"/>
          <w:szCs w:val="22"/>
          <w:shd w:val="clear" w:color="auto" w:fill="FFFFFF"/>
          <w:lang w:eastAsia="en-US"/>
        </w:rPr>
        <w:t xml:space="preserve"> sequences. MK tests were then applied to the simulated data to test the null hypothesis that genes were neutrally evolving. Finally, we estimated selection intensity for the six sets of simulated sequences using MASS-PRF with two divergence time strategies: (1) the site-specific divergence time calculated from clustering of silent sites, and (2) a fixed 6 million years ago divergence time corresponding to the human-chimpanzee species divergence time (of the human and chimpanzee lineages) specified in our </w:t>
      </w:r>
      <w:proofErr w:type="spellStart"/>
      <w:r w:rsidRPr="00CF7638">
        <w:rPr>
          <w:rFonts w:eastAsia="Times New Roman"/>
          <w:sz w:val="22"/>
          <w:szCs w:val="22"/>
          <w:shd w:val="clear" w:color="auto" w:fill="FFFFFF"/>
          <w:lang w:eastAsia="en-US"/>
        </w:rPr>
        <w:t>ms</w:t>
      </w:r>
      <w:proofErr w:type="spellEnd"/>
      <w:r w:rsidRPr="00CF7638">
        <w:rPr>
          <w:rFonts w:eastAsia="Times New Roman"/>
          <w:sz w:val="22"/>
          <w:szCs w:val="22"/>
          <w:shd w:val="clear" w:color="auto" w:fill="FFFFFF"/>
          <w:lang w:eastAsia="en-US"/>
        </w:rPr>
        <w:t xml:space="preserve"> coalescent simulations. False positive rates of selection intensities inferred by MASS-PRF on the simulated data were calculated.</w:t>
      </w:r>
    </w:p>
    <w:p w14:paraId="11A1C798" w14:textId="77777777" w:rsidR="00DA4747" w:rsidRDefault="00B22BCF"/>
    <w:sectPr w:rsidR="00DA4747" w:rsidSect="00D37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AdvPSB31B">
    <w:altName w:val="Times New Roman"/>
    <w:panose1 w:val="00000000000000000000"/>
    <w:charset w:val="4D"/>
    <w:family w:val="swiss"/>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A2D"/>
    <w:rsid w:val="0001737F"/>
    <w:rsid w:val="0003033E"/>
    <w:rsid w:val="00066C5B"/>
    <w:rsid w:val="001D4783"/>
    <w:rsid w:val="002431B7"/>
    <w:rsid w:val="002B5947"/>
    <w:rsid w:val="0031048F"/>
    <w:rsid w:val="003263AC"/>
    <w:rsid w:val="00333D95"/>
    <w:rsid w:val="004B71E3"/>
    <w:rsid w:val="004C13AB"/>
    <w:rsid w:val="00576FD5"/>
    <w:rsid w:val="005C7429"/>
    <w:rsid w:val="00611C45"/>
    <w:rsid w:val="00650264"/>
    <w:rsid w:val="00685DEA"/>
    <w:rsid w:val="006966E9"/>
    <w:rsid w:val="0070609F"/>
    <w:rsid w:val="007562F0"/>
    <w:rsid w:val="007F749C"/>
    <w:rsid w:val="00843E65"/>
    <w:rsid w:val="00936696"/>
    <w:rsid w:val="00977FA6"/>
    <w:rsid w:val="009877BE"/>
    <w:rsid w:val="00995A2D"/>
    <w:rsid w:val="00A3202B"/>
    <w:rsid w:val="00A60DC0"/>
    <w:rsid w:val="00AE3418"/>
    <w:rsid w:val="00B22BCF"/>
    <w:rsid w:val="00B95920"/>
    <w:rsid w:val="00C159A8"/>
    <w:rsid w:val="00D20BC7"/>
    <w:rsid w:val="00D37C3C"/>
    <w:rsid w:val="00E25D31"/>
    <w:rsid w:val="00EA1808"/>
    <w:rsid w:val="00F4276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4833BB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5A2D"/>
    <w:rPr>
      <w:rFonts w:ascii="Times New Roman" w:eastAsia="SimSu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rsid w:val="00995A2D"/>
    <w:rPr>
      <w:sz w:val="18"/>
    </w:rPr>
  </w:style>
  <w:style w:type="paragraph" w:styleId="CommentText">
    <w:name w:val="annotation text"/>
    <w:basedOn w:val="Normal"/>
    <w:link w:val="CommentTextChar"/>
    <w:uiPriority w:val="99"/>
    <w:semiHidden/>
    <w:rsid w:val="00995A2D"/>
    <w:rPr>
      <w:rFonts w:ascii="AdvPSB31B" w:hAnsi="AdvPSB31B" w:cs="AdvPSB31B"/>
      <w:color w:val="000000"/>
      <w:szCs w:val="21"/>
      <w:lang w:val="x-none" w:bidi="en-US"/>
    </w:rPr>
  </w:style>
  <w:style w:type="character" w:customStyle="1" w:styleId="CommentTextChar">
    <w:name w:val="Comment Text Char"/>
    <w:basedOn w:val="DefaultParagraphFont"/>
    <w:link w:val="CommentText"/>
    <w:uiPriority w:val="99"/>
    <w:semiHidden/>
    <w:rsid w:val="00995A2D"/>
    <w:rPr>
      <w:rFonts w:ascii="AdvPSB31B" w:eastAsia="SimSun" w:hAnsi="AdvPSB31B" w:cs="AdvPSB31B"/>
      <w:color w:val="000000"/>
      <w:szCs w:val="21"/>
      <w:lang w:val="x-none" w:eastAsia="zh-CN"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835</Words>
  <Characters>4760</Characters>
  <Application>Microsoft Macintosh Word</Application>
  <DocSecurity>0</DocSecurity>
  <Lines>39</Lines>
  <Paragraphs>11</Paragraphs>
  <ScaleCrop>false</ScaleCrop>
  <LinksUpToDate>false</LinksUpToDate>
  <CharactersWithSpaces>5584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2017-06-07T21:57:00Z</dcterms:created>
  <dcterms:modified xsi:type="dcterms:W3CDTF">2017-06-07T22:00:00Z</dcterms:modified>
</cp:coreProperties>
</file>