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- 气泡配置参数：</w:t>
      </w:r>
    </w:p>
    <w:p>
      <w:pPr/>
      <w:r>
        <w:rPr>
          <w:rFonts w:ascii="Helvetica" w:hAnsi="Helvetica" w:cs="Helvetica"/>
          <w:sz w:val="24"/>
          <w:sz-cs w:val="24"/>
        </w:rPr>
        <w:t xml:space="preserve">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"color": "#6985c5",  //气泡内文字颜色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"color_dark": "#7ea6d2",  //暗黑模式气泡内文字颜色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"link_bg_color": "#d1e2fe",  //点击气泡内的链接时的背景色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"link_bg_color_dark": "#546c94",  //暗黑模式点击链接时的背景色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"audio_type": 0,  //语音icon颜色：0是灰色，1=白色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"link_color": "#97979e",  //链接颜色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"link_color_dark": "#afb0bf"  //暗黑模式链接颜色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