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1925536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36342E">
        <w:rPr>
          <w:rFonts w:ascii="Arial" w:eastAsia="Times New Roman" w:hAnsi="Arial" w:cs="Arial"/>
          <w:b/>
          <w:sz w:val="40"/>
          <w:szCs w:val="40"/>
          <w:lang w:eastAsia="ru-RU"/>
        </w:rPr>
        <w:t>3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36342E" w:rsidRPr="0036342E">
        <w:rPr>
          <w:rFonts w:ascii="Arial" w:hAnsi="Arial" w:cs="Arial"/>
          <w:b/>
          <w:sz w:val="40"/>
        </w:rPr>
        <w:t>Supraîncărcarea</w:t>
      </w:r>
      <w:proofErr w:type="spellEnd"/>
      <w:r w:rsidR="0036342E" w:rsidRPr="0036342E">
        <w:rPr>
          <w:rFonts w:ascii="Arial" w:hAnsi="Arial" w:cs="Arial"/>
          <w:b/>
          <w:sz w:val="40"/>
        </w:rPr>
        <w:t xml:space="preserve"> </w:t>
      </w:r>
      <w:proofErr w:type="spellStart"/>
      <w:r w:rsidR="0036342E" w:rsidRPr="0036342E">
        <w:rPr>
          <w:rFonts w:ascii="Arial" w:hAnsi="Arial" w:cs="Arial"/>
          <w:b/>
          <w:sz w:val="40"/>
        </w:rPr>
        <w:t>metodelor</w:t>
      </w:r>
      <w:proofErr w:type="spellEnd"/>
      <w:r w:rsidRPr="00AF5D4C">
        <w:rPr>
          <w:rFonts w:ascii="Arial" w:hAnsi="Arial" w:cs="Arial"/>
          <w:b/>
          <w:sz w:val="40"/>
          <w:szCs w:val="40"/>
        </w:rPr>
        <w:t>.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AF5D4C" w:rsidRPr="0036342E" w:rsidRDefault="0036342E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supraîncărcarea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suprascrierea</w:t>
      </w:r>
      <w:proofErr w:type="spellEnd"/>
      <w:r>
        <w:t xml:space="preserve"> a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(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cu </w:t>
      </w:r>
      <w:proofErr w:type="spellStart"/>
      <w:r>
        <w:t>posibilităţile</w:t>
      </w:r>
      <w:proofErr w:type="spellEnd"/>
      <w:r>
        <w:t xml:space="preserve"> </w:t>
      </w:r>
      <w:proofErr w:type="spellStart"/>
      <w:r>
        <w:t>altei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), </w:t>
      </w:r>
      <w:proofErr w:type="spellStart"/>
      <w:r>
        <w:t>creați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suprascrieți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subșir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șablon</w:t>
      </w:r>
      <w:proofErr w:type="spellEnd"/>
      <w:r>
        <w:t xml:space="preserve"> cu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expresiilor</w:t>
      </w:r>
      <w:proofErr w:type="spellEnd"/>
      <w:r>
        <w:t xml:space="preserve"> regulate. </w:t>
      </w:r>
      <w:proofErr w:type="gramStart"/>
      <w:r>
        <w:t>1. 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«</w:t>
      </w:r>
      <w:proofErr w:type="spellStart"/>
      <w:r>
        <w:t>Linie</w:t>
      </w:r>
      <w:proofErr w:type="spellEnd"/>
      <w:r>
        <w:t xml:space="preserve">»,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«</w:t>
      </w:r>
      <w:proofErr w:type="spellStart"/>
      <w:r>
        <w:t>Cuvint</w:t>
      </w:r>
      <w:proofErr w:type="spellEnd"/>
      <w:r>
        <w:t>».</w:t>
      </w:r>
    </w:p>
    <w:p w:rsidR="00735E00" w:rsidRPr="0036342E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735E00" w:rsidRPr="0036342E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735E00" w:rsidRPr="0036342E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735E00" w:rsidRPr="0036342E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735E00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 выполнения:</w:t>
      </w:r>
    </w:p>
    <w:p w:rsidR="00AF5D4C" w:rsidRDefault="0036342E" w:rsidP="00AF5D4C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8"/>
          <w:szCs w:val="22"/>
          <w:lang w:val="ru-RU" w:eastAsia="ru-RU"/>
        </w:rPr>
      </w:pPr>
      <w:r w:rsidRPr="0036342E">
        <w:rPr>
          <w:rFonts w:asciiTheme="minorHAnsi" w:eastAsiaTheme="minorHAnsi" w:hAnsiTheme="minorHAnsi" w:cstheme="minorBidi"/>
          <w:sz w:val="28"/>
          <w:szCs w:val="22"/>
          <w:lang w:val="ru-RU" w:eastAsia="ru-RU"/>
        </w:rPr>
        <w:t>Я написал программу на Java, которая состоит из трех классов: Main, Cuvant и Linie.В классе Cuvant я создал простой класс для представления отдельного слова. У него есть приватное поле cuvant типа String, конструктор для установки этого поля, и метод getCuvant(), который возвращает значение этого поля. Также я добавил метод equals, чтобы сравнивать объекты Cuvant.Затем я перешел к классу Linie, который представляет собой набор объектов Cuvant. В конструкторе класса Linie я передаю массив объектов Cuvant и сохраняю его в приватном поле cuvinte. Далее я реализовал метод contains, который проверяет наличие конкретного объекта Cuvant в массиве. Также я добавил метод containsPattern, который использует регулярные выражения для поиска совпадений с заданным шаблоном в каждом слове из массива.В классе Main я создал объекты Cuvant и Linie, и затем протестировал различные методы. Я проверил метод contains, чтобы убедиться, что он правильно определяет наличие определенного слова в строке. После этого я использовал метод containsPattern, чтобы найти совпадения с определенными шаблонами в строке. Наконец, я вывел строковое представление объекта Linie с помощью метода toString.Результат выполнения программы выглядит так:</w:t>
      </w:r>
    </w:p>
    <w:p w:rsidR="0036342E" w:rsidRDefault="0036342E" w:rsidP="00AF5D4C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8"/>
          <w:szCs w:val="22"/>
          <w:lang w:val="ru-RU" w:eastAsia="ru-RU"/>
        </w:rPr>
      </w:pPr>
    </w:p>
    <w:p w:rsidR="0036342E" w:rsidRPr="0036342E" w:rsidRDefault="0036342E" w:rsidP="0036342E">
      <w:pPr>
        <w:pStyle w:val="NormalWeb"/>
        <w:spacing w:after="0" w:line="360" w:lineRule="auto"/>
        <w:rPr>
          <w:b/>
          <w:bCs/>
          <w:sz w:val="27"/>
          <w:szCs w:val="27"/>
        </w:rPr>
      </w:pPr>
      <w:r w:rsidRPr="0036342E">
        <w:rPr>
          <w:b/>
          <w:bCs/>
          <w:sz w:val="27"/>
          <w:szCs w:val="27"/>
        </w:rPr>
        <w:lastRenderedPageBreak/>
        <w:t>Contains 'World': true</w:t>
      </w:r>
    </w:p>
    <w:p w:rsidR="0036342E" w:rsidRPr="0036342E" w:rsidRDefault="0036342E" w:rsidP="0036342E">
      <w:pPr>
        <w:pStyle w:val="NormalWeb"/>
        <w:spacing w:after="0" w:line="360" w:lineRule="auto"/>
        <w:rPr>
          <w:b/>
          <w:bCs/>
          <w:sz w:val="27"/>
          <w:szCs w:val="27"/>
        </w:rPr>
      </w:pPr>
      <w:r w:rsidRPr="0036342E">
        <w:rPr>
          <w:b/>
          <w:bCs/>
          <w:sz w:val="27"/>
          <w:szCs w:val="27"/>
        </w:rPr>
        <w:t>Contains 'Python': false</w:t>
      </w:r>
    </w:p>
    <w:p w:rsidR="0036342E" w:rsidRPr="0036342E" w:rsidRDefault="0036342E" w:rsidP="0036342E">
      <w:pPr>
        <w:pStyle w:val="NormalWeb"/>
        <w:spacing w:after="0" w:line="360" w:lineRule="auto"/>
        <w:rPr>
          <w:b/>
          <w:bCs/>
          <w:sz w:val="27"/>
          <w:szCs w:val="27"/>
        </w:rPr>
      </w:pPr>
      <w:r w:rsidRPr="0036342E">
        <w:rPr>
          <w:b/>
          <w:bCs/>
          <w:sz w:val="27"/>
          <w:szCs w:val="27"/>
        </w:rPr>
        <w:t>Contains pattern 'Java': true</w:t>
      </w:r>
    </w:p>
    <w:p w:rsidR="0036342E" w:rsidRPr="0036342E" w:rsidRDefault="0036342E" w:rsidP="0036342E">
      <w:pPr>
        <w:pStyle w:val="NormalWeb"/>
        <w:spacing w:after="0" w:line="360" w:lineRule="auto"/>
        <w:rPr>
          <w:b/>
          <w:bCs/>
          <w:sz w:val="27"/>
          <w:szCs w:val="27"/>
        </w:rPr>
      </w:pPr>
      <w:r w:rsidRPr="0036342E">
        <w:rPr>
          <w:b/>
          <w:bCs/>
          <w:sz w:val="27"/>
          <w:szCs w:val="27"/>
        </w:rPr>
        <w:t>Contains pattern 'lo': true</w:t>
      </w:r>
    </w:p>
    <w:p w:rsidR="0036342E" w:rsidRDefault="0036342E" w:rsidP="0036342E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 w:rsidRPr="0036342E">
        <w:rPr>
          <w:b/>
          <w:bCs/>
          <w:sz w:val="27"/>
          <w:szCs w:val="27"/>
          <w:lang w:val="ru-RU"/>
        </w:rPr>
        <w:t>Linie: Hello World Java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36342E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-3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bdr w:val="single" w:sz="2" w:space="0" w:color="E3E3E3" w:frame="1"/>
          <w:lang w:val="ru-RU" w:eastAsia="ru-RU"/>
        </w:rPr>
        <w:t>Перегрузка методов</w:t>
      </w:r>
      <w:r w:rsidRPr="0036342E">
        <w:rPr>
          <w:sz w:val="24"/>
          <w:lang w:val="ru-RU" w:eastAsia="ru-RU"/>
        </w:rPr>
        <w:t>: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Перегрузка методов предоставляет возможность создания нескольких методов с одинаковыми именами, но разными параметрами.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Это позволяет улучшить удобство использования классов, обеспечивая различные способы взаимодействия с объектами в зависимости от контекста.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 xml:space="preserve">Например, в нашей программе класс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Linie</w:t>
      </w:r>
      <w:r w:rsidRPr="0036342E">
        <w:rPr>
          <w:sz w:val="24"/>
          <w:lang w:val="ru-RU" w:eastAsia="ru-RU"/>
        </w:rPr>
        <w:t xml:space="preserve"> предоставляет несколько версий метода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contains</w:t>
      </w:r>
      <w:r w:rsidRPr="0036342E">
        <w:rPr>
          <w:sz w:val="24"/>
          <w:lang w:val="ru-RU" w:eastAsia="ru-RU"/>
        </w:rPr>
        <w:t>, что позволяет проверять наличие слова и подстроки с разными типами аргументов.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bdr w:val="single" w:sz="2" w:space="0" w:color="E3E3E3" w:frame="1"/>
          <w:lang w:val="ru-RU" w:eastAsia="ru-RU"/>
        </w:rPr>
        <w:t>Suprascrierea методов</w:t>
      </w:r>
      <w:r w:rsidRPr="0036342E">
        <w:rPr>
          <w:sz w:val="24"/>
          <w:lang w:val="ru-RU" w:eastAsia="ru-RU"/>
        </w:rPr>
        <w:t>: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Suprascrierea методов позволяет переопределить поведение метода в подклассе таким образом, чтобы оно было адаптировано к специфическим потребностям этого подкласса.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Это важный инструмент для создания более гибких и расширяемых классов в иерархии наследования.</w:t>
      </w:r>
      <w:bookmarkStart w:id="3" w:name="_GoBack"/>
      <w:bookmarkEnd w:id="3"/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 xml:space="preserve">Например, переопределение метода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equals</w:t>
      </w:r>
      <w:r w:rsidRPr="0036342E">
        <w:rPr>
          <w:sz w:val="24"/>
          <w:lang w:val="ru-RU" w:eastAsia="ru-RU"/>
        </w:rPr>
        <w:t xml:space="preserve"> в классе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Cuvant</w:t>
      </w:r>
      <w:r w:rsidRPr="0036342E">
        <w:rPr>
          <w:sz w:val="24"/>
          <w:lang w:val="ru-RU" w:eastAsia="ru-RU"/>
        </w:rPr>
        <w:t xml:space="preserve"> обеспечивает корректное сравнение объектов типа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Cuvant</w:t>
      </w:r>
      <w:r w:rsidRPr="0036342E">
        <w:rPr>
          <w:sz w:val="24"/>
          <w:lang w:val="ru-RU" w:eastAsia="ru-RU"/>
        </w:rPr>
        <w:t>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bdr w:val="single" w:sz="2" w:space="0" w:color="E3E3E3" w:frame="1"/>
          <w:lang w:val="ru-RU" w:eastAsia="ru-RU"/>
        </w:rPr>
        <w:t>Использование регулярных выражений</w:t>
      </w:r>
      <w:r w:rsidRPr="0036342E">
        <w:rPr>
          <w:sz w:val="24"/>
          <w:lang w:val="ru-RU" w:eastAsia="ru-RU"/>
        </w:rPr>
        <w:t>: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Включение регулярных выражений в программу дает возможность более гибко обрабатывать текстовые данные, осуществляя поиск, сопоставление и замену строк на основе определенных шаблонов.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>Это существенно расширяет возможности работы с текстом, позволяя реализовывать более сложные алгоритмы обработки данных.</w:t>
      </w:r>
    </w:p>
    <w:p w:rsidR="0036342E" w:rsidRPr="0036342E" w:rsidRDefault="0036342E" w:rsidP="0036342E">
      <w:pPr>
        <w:rPr>
          <w:sz w:val="24"/>
          <w:lang w:val="ru-RU" w:eastAsia="ru-RU"/>
        </w:rPr>
      </w:pPr>
      <w:r w:rsidRPr="0036342E">
        <w:rPr>
          <w:sz w:val="24"/>
          <w:lang w:val="ru-RU" w:eastAsia="ru-RU"/>
        </w:rPr>
        <w:t xml:space="preserve">В нашей программе метод </w:t>
      </w:r>
      <w:r w:rsidRPr="0036342E">
        <w:rPr>
          <w:rFonts w:ascii="Courier New" w:hAnsi="Courier New" w:cs="Courier New"/>
          <w:sz w:val="24"/>
          <w:szCs w:val="21"/>
          <w:bdr w:val="single" w:sz="2" w:space="0" w:color="E3E3E3" w:frame="1"/>
          <w:lang w:val="ru-RU" w:eastAsia="ru-RU"/>
        </w:rPr>
        <w:t>containsPattern</w:t>
      </w:r>
      <w:r w:rsidRPr="0036342E">
        <w:rPr>
          <w:sz w:val="24"/>
          <w:lang w:val="ru-RU" w:eastAsia="ru-RU"/>
        </w:rPr>
        <w:t xml:space="preserve"> демонстрирует использование регулярных выражений для поиска подстроки по заданному шаблону, что может быть полезно для различных задач обработки текста.</w:t>
      </w:r>
    </w:p>
    <w:p w:rsidR="00AF5D4C" w:rsidRDefault="00AF5D4C" w:rsidP="0036342E">
      <w:pPr>
        <w:rPr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4" w:name="_Toc126181287"/>
      <w:r>
        <w:rPr>
          <w:lang w:val="ru-RU"/>
        </w:rPr>
        <w:t>ВЕБ</w:t>
      </w:r>
      <w:r>
        <w:t>ОГРАФИЯ</w:t>
      </w:r>
      <w:bookmarkEnd w:id="4"/>
    </w:p>
    <w:p w:rsidR="00AF5D4C" w:rsidRDefault="0036342E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7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https://docs.python.org/3/</w:t>
        </w:r>
      </w:hyperlink>
    </w:p>
    <w:p w:rsidR="00AF5D4C" w:rsidRDefault="0036342E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https://ru.wikipedia.org/wiki/Шифр_Виженера</w:t>
        </w:r>
      </w:hyperlink>
    </w:p>
    <w:p w:rsidR="00AF5D4C" w:rsidRDefault="0036342E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https://ru.wikipedia.org/wiki/Шифр_Цезаря</w:t>
        </w:r>
      </w:hyperlink>
    </w:p>
    <w:p w:rsidR="00AF5D4C" w:rsidRDefault="0036342E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https://ru.wikipedia.org/wiki/Шифр_Вернама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https://chat.openai.com</w:t>
      </w:r>
    </w:p>
    <w:p w:rsidR="00DB7D7B" w:rsidRDefault="00DB7D7B"/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250832"/>
    <w:rsid w:val="002B7883"/>
    <w:rsid w:val="0036342E"/>
    <w:rsid w:val="0042382C"/>
    <w:rsid w:val="00735E00"/>
    <w:rsid w:val="00AF5D4C"/>
    <w:rsid w:val="00D46DEE"/>
    <w:rsid w:val="00D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64;&#1080;&#1092;&#1088;_&#1042;&#1077;&#1088;&#1085;&#1072;&#108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4;&#1080;&#1092;&#1088;_&#1062;&#1077;&#1079;&#1072;&#1088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2024-02-06T10:35:00Z</dcterms:created>
  <dcterms:modified xsi:type="dcterms:W3CDTF">2024-03-14T10:46:00Z</dcterms:modified>
</cp:coreProperties>
</file>