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9CC30" w14:textId="40E4F698" w:rsidR="00AE7B4D" w:rsidRDefault="5B50A45F" w:rsidP="45D05A03">
      <w:pPr>
        <w:spacing w:before="240" w:after="240"/>
      </w:pPr>
      <w:r w:rsidRPr="45D05A03">
        <w:rPr>
          <w:rFonts w:ascii="Aptos" w:eastAsia="Aptos" w:hAnsi="Aptos" w:cs="Aptos"/>
        </w:rPr>
        <w:t>Enhancing your presentation involves refining key aspects to ensure clarity, impact, and alignment with the challenge requirements. Below are detailed recommendations addressing each of your queries:</w:t>
      </w:r>
    </w:p>
    <w:p w14:paraId="1F36F681" w14:textId="19F4B137" w:rsidR="00AE7B4D" w:rsidRDefault="5B50A45F" w:rsidP="45D05A03">
      <w:pPr>
        <w:spacing w:before="240" w:after="240"/>
      </w:pPr>
      <w:r w:rsidRPr="45D05A03">
        <w:rPr>
          <w:rFonts w:ascii="Aptos" w:eastAsia="Aptos" w:hAnsi="Aptos" w:cs="Aptos"/>
          <w:b/>
          <w:bCs/>
        </w:rPr>
        <w:t>1. Recommended Tagline:</w:t>
      </w:r>
      <w:r w:rsidRPr="45D05A03">
        <w:rPr>
          <w:rFonts w:ascii="Aptos" w:eastAsia="Aptos" w:hAnsi="Aptos" w:cs="Aptos"/>
        </w:rPr>
        <w:t xml:space="preserve"> "Bridging the Gap: Empowering Citizens through Real-Time Policy Feedback"</w:t>
      </w:r>
    </w:p>
    <w:p w14:paraId="05650034" w14:textId="5C62321F" w:rsidR="00AE7B4D" w:rsidRDefault="5B50A45F" w:rsidP="45D05A03">
      <w:pPr>
        <w:spacing w:before="240" w:after="240"/>
      </w:pPr>
      <w:r w:rsidRPr="45D05A03">
        <w:rPr>
          <w:rFonts w:ascii="Aptos" w:eastAsia="Aptos" w:hAnsi="Aptos" w:cs="Aptos"/>
          <w:i/>
          <w:iCs/>
        </w:rPr>
        <w:t>Rationale:</w:t>
      </w:r>
      <w:r w:rsidRPr="45D05A03">
        <w:rPr>
          <w:rFonts w:ascii="Aptos" w:eastAsia="Aptos" w:hAnsi="Aptos" w:cs="Aptos"/>
        </w:rPr>
        <w:t xml:space="preserve"> This tagline emphasizes the solution's goal to connect policymakers and citizens, facilitating immediate and meaningful feedback on policies.</w:t>
      </w:r>
    </w:p>
    <w:p w14:paraId="6B29298E" w14:textId="0BB98875" w:rsidR="00AE7B4D" w:rsidRDefault="5B50A45F" w:rsidP="45D05A03">
      <w:pPr>
        <w:spacing w:before="240" w:after="240"/>
      </w:pPr>
      <w:r w:rsidRPr="45D05A03">
        <w:rPr>
          <w:rFonts w:ascii="Aptos" w:eastAsia="Aptos" w:hAnsi="Aptos" w:cs="Aptos"/>
          <w:b/>
          <w:bCs/>
        </w:rPr>
        <w:t>2. Connecting the Problem to Microsoft's Challenge Statement:</w:t>
      </w:r>
      <w:r w:rsidRPr="45D05A03">
        <w:rPr>
          <w:rFonts w:ascii="Aptos" w:eastAsia="Aptos" w:hAnsi="Aptos" w:cs="Aptos"/>
        </w:rPr>
        <w:t xml:space="preserve"> To explicitly link the identified problem with Microsoft's challenge, consider adding a statement such as:</w:t>
      </w:r>
    </w:p>
    <w:p w14:paraId="211929AA" w14:textId="69F16DAA" w:rsidR="00AE7B4D" w:rsidRDefault="5B50A45F" w:rsidP="45D05A03">
      <w:pPr>
        <w:spacing w:before="240" w:after="240"/>
      </w:pPr>
      <w:r w:rsidRPr="45D05A03">
        <w:rPr>
          <w:rFonts w:ascii="Aptos" w:eastAsia="Aptos" w:hAnsi="Aptos" w:cs="Aptos"/>
        </w:rPr>
        <w:t>"The current slow and fragmented feedback mechanisms hinder No.10's ability to swiftly understand public sentiment on policies, leading to delays in addressing citizen concerns. This aligns with Microsoft's challenge to create a fast, structured, and meaningful feedback loop between policymakers and the public, covering stages from idea generation to policy implementation."</w:t>
      </w:r>
    </w:p>
    <w:p w14:paraId="6CA37EDF" w14:textId="486B3208" w:rsidR="00AE7B4D" w:rsidRDefault="5B50A45F" w:rsidP="45D05A03">
      <w:pPr>
        <w:spacing w:before="240" w:after="240"/>
      </w:pPr>
      <w:r w:rsidRPr="45D05A03">
        <w:rPr>
          <w:rFonts w:ascii="Aptos" w:eastAsia="Aptos" w:hAnsi="Aptos" w:cs="Aptos"/>
          <w:i/>
          <w:iCs/>
        </w:rPr>
        <w:t>Implementation:</w:t>
      </w:r>
      <w:r w:rsidRPr="45D05A03">
        <w:rPr>
          <w:rFonts w:ascii="Aptos" w:eastAsia="Aptos" w:hAnsi="Aptos" w:cs="Aptos"/>
        </w:rPr>
        <w:t xml:space="preserve"> In the "Define the Problem" slide, after presenting the data on public dissatisfaction, include the above statement to directly tie the problem to Microsoft's outlined challenge.</w:t>
      </w:r>
    </w:p>
    <w:p w14:paraId="40B4C32E" w14:textId="76172636" w:rsidR="00AE7B4D" w:rsidRDefault="5B50A45F" w:rsidP="45D05A03">
      <w:pPr>
        <w:spacing w:before="240" w:after="240"/>
      </w:pPr>
      <w:r w:rsidRPr="45D05A03">
        <w:rPr>
          <w:rFonts w:ascii="Aptos" w:eastAsia="Aptos" w:hAnsi="Aptos" w:cs="Aptos"/>
          <w:b/>
          <w:bCs/>
        </w:rPr>
        <w:t>3. Presenting Direct Comparison Without Information Overload:</w:t>
      </w:r>
      <w:r w:rsidRPr="45D05A03">
        <w:rPr>
          <w:rFonts w:ascii="Aptos" w:eastAsia="Aptos" w:hAnsi="Aptos" w:cs="Aptos"/>
        </w:rPr>
        <w:t xml:space="preserve"> To effectively compare traditional feedback methods with your proposed approach while avoiding information overload:</w:t>
      </w:r>
    </w:p>
    <w:p w14:paraId="26B70974" w14:textId="6B4BB89D" w:rsidR="00AE7B4D" w:rsidRDefault="5B50A45F" w:rsidP="45D05A03">
      <w:pPr>
        <w:pStyle w:val="ListParagraph"/>
        <w:numPr>
          <w:ilvl w:val="0"/>
          <w:numId w:val="5"/>
        </w:numPr>
        <w:spacing w:before="240" w:after="240"/>
        <w:rPr>
          <w:rFonts w:ascii="Aptos" w:eastAsia="Aptos" w:hAnsi="Aptos" w:cs="Aptos"/>
          <w:b/>
          <w:bCs/>
        </w:rPr>
      </w:pPr>
      <w:r w:rsidRPr="45D05A03">
        <w:rPr>
          <w:rFonts w:ascii="Aptos" w:eastAsia="Aptos" w:hAnsi="Aptos" w:cs="Aptos"/>
          <w:b/>
          <w:bCs/>
        </w:rPr>
        <w:t>Use a Side-by-Side Comparison Table:</w:t>
      </w:r>
    </w:p>
    <w:tbl>
      <w:tblPr>
        <w:tblW w:w="0" w:type="auto"/>
        <w:tblLayout w:type="fixed"/>
        <w:tblLook w:val="06A0" w:firstRow="1" w:lastRow="0" w:firstColumn="1" w:lastColumn="0" w:noHBand="1" w:noVBand="1"/>
      </w:tblPr>
      <w:tblGrid>
        <w:gridCol w:w="1653"/>
        <w:gridCol w:w="3603"/>
        <w:gridCol w:w="4104"/>
      </w:tblGrid>
      <w:tr w:rsidR="45D05A03" w14:paraId="4CD26268" w14:textId="77777777" w:rsidTr="45D05A03">
        <w:trPr>
          <w:trHeight w:val="300"/>
        </w:trPr>
        <w:tc>
          <w:tcPr>
            <w:tcW w:w="1653" w:type="dxa"/>
            <w:vAlign w:val="center"/>
          </w:tcPr>
          <w:p w14:paraId="11029618" w14:textId="410548D9" w:rsidR="45D05A03" w:rsidRDefault="45D05A03" w:rsidP="45D05A03">
            <w:pPr>
              <w:spacing w:after="0"/>
              <w:jc w:val="center"/>
            </w:pPr>
            <w:r w:rsidRPr="45D05A03">
              <w:rPr>
                <w:b/>
                <w:bCs/>
              </w:rPr>
              <w:t>Aspect</w:t>
            </w:r>
          </w:p>
        </w:tc>
        <w:tc>
          <w:tcPr>
            <w:tcW w:w="3603" w:type="dxa"/>
            <w:vAlign w:val="center"/>
          </w:tcPr>
          <w:p w14:paraId="7B168DD7" w14:textId="0D69B02F" w:rsidR="45D05A03" w:rsidRDefault="45D05A03" w:rsidP="45D05A03">
            <w:pPr>
              <w:spacing w:after="0"/>
              <w:jc w:val="center"/>
            </w:pPr>
            <w:r w:rsidRPr="45D05A03">
              <w:rPr>
                <w:b/>
                <w:bCs/>
              </w:rPr>
              <w:t>Traditional Methods</w:t>
            </w:r>
          </w:p>
        </w:tc>
        <w:tc>
          <w:tcPr>
            <w:tcW w:w="4104" w:type="dxa"/>
            <w:vAlign w:val="center"/>
          </w:tcPr>
          <w:p w14:paraId="604002F1" w14:textId="1277C899" w:rsidR="45D05A03" w:rsidRDefault="45D05A03" w:rsidP="45D05A03">
            <w:pPr>
              <w:spacing w:after="0"/>
              <w:jc w:val="center"/>
            </w:pPr>
            <w:r w:rsidRPr="45D05A03">
              <w:rPr>
                <w:b/>
                <w:bCs/>
              </w:rPr>
              <w:t>Proposed Approach</w:t>
            </w:r>
          </w:p>
        </w:tc>
      </w:tr>
      <w:tr w:rsidR="45D05A03" w14:paraId="3B4EB23A" w14:textId="77777777" w:rsidTr="45D05A03">
        <w:trPr>
          <w:trHeight w:val="300"/>
        </w:trPr>
        <w:tc>
          <w:tcPr>
            <w:tcW w:w="1653" w:type="dxa"/>
            <w:vAlign w:val="center"/>
          </w:tcPr>
          <w:p w14:paraId="2F975686" w14:textId="6B053EEB" w:rsidR="45D05A03" w:rsidRDefault="45D05A03" w:rsidP="45D05A03">
            <w:pPr>
              <w:spacing w:after="0"/>
            </w:pPr>
            <w:r w:rsidRPr="45D05A03">
              <w:rPr>
                <w:b/>
                <w:bCs/>
              </w:rPr>
              <w:t>Feedback Collection</w:t>
            </w:r>
          </w:p>
        </w:tc>
        <w:tc>
          <w:tcPr>
            <w:tcW w:w="3603" w:type="dxa"/>
            <w:vAlign w:val="center"/>
          </w:tcPr>
          <w:p w14:paraId="10263899" w14:textId="64BEF433" w:rsidR="45D05A03" w:rsidRDefault="45D05A03" w:rsidP="45D05A03">
            <w:pPr>
              <w:spacing w:after="0"/>
            </w:pPr>
            <w:r>
              <w:t>Periodic public consultations; low participation</w:t>
            </w:r>
          </w:p>
        </w:tc>
        <w:tc>
          <w:tcPr>
            <w:tcW w:w="4104" w:type="dxa"/>
            <w:vAlign w:val="center"/>
          </w:tcPr>
          <w:p w14:paraId="7E0DE79F" w14:textId="174D7359" w:rsidR="45D05A03" w:rsidRDefault="45D05A03" w:rsidP="45D05A03">
            <w:pPr>
              <w:spacing w:after="0"/>
            </w:pPr>
            <w:r>
              <w:t>Continuous, AI-driven feedback; high engagement</w:t>
            </w:r>
          </w:p>
        </w:tc>
      </w:tr>
      <w:tr w:rsidR="45D05A03" w14:paraId="4ADBF87A" w14:textId="77777777" w:rsidTr="45D05A03">
        <w:trPr>
          <w:trHeight w:val="300"/>
        </w:trPr>
        <w:tc>
          <w:tcPr>
            <w:tcW w:w="1653" w:type="dxa"/>
            <w:vAlign w:val="center"/>
          </w:tcPr>
          <w:p w14:paraId="14DE79B2" w14:textId="32AC77DC" w:rsidR="45D05A03" w:rsidRDefault="45D05A03" w:rsidP="45D05A03">
            <w:pPr>
              <w:spacing w:after="0"/>
            </w:pPr>
            <w:r w:rsidRPr="45D05A03">
              <w:rPr>
                <w:b/>
                <w:bCs/>
              </w:rPr>
              <w:t>Processing Time</w:t>
            </w:r>
          </w:p>
        </w:tc>
        <w:tc>
          <w:tcPr>
            <w:tcW w:w="3603" w:type="dxa"/>
            <w:vAlign w:val="center"/>
          </w:tcPr>
          <w:p w14:paraId="65762EB4" w14:textId="4FE59ED9" w:rsidR="45D05A03" w:rsidRDefault="45D05A03" w:rsidP="45D05A03">
            <w:pPr>
              <w:spacing w:after="0"/>
            </w:pPr>
            <w:r>
              <w:t>Weeks to months</w:t>
            </w:r>
          </w:p>
        </w:tc>
        <w:tc>
          <w:tcPr>
            <w:tcW w:w="4104" w:type="dxa"/>
            <w:vAlign w:val="center"/>
          </w:tcPr>
          <w:p w14:paraId="2DD0228E" w14:textId="457965EE" w:rsidR="45D05A03" w:rsidRDefault="45D05A03" w:rsidP="45D05A03">
            <w:pPr>
              <w:spacing w:after="0"/>
            </w:pPr>
            <w:r>
              <w:t>Real-time analysis</w:t>
            </w:r>
          </w:p>
        </w:tc>
      </w:tr>
      <w:tr w:rsidR="45D05A03" w14:paraId="22C3E3A7" w14:textId="77777777" w:rsidTr="45D05A03">
        <w:trPr>
          <w:trHeight w:val="300"/>
        </w:trPr>
        <w:tc>
          <w:tcPr>
            <w:tcW w:w="1653" w:type="dxa"/>
            <w:vAlign w:val="center"/>
          </w:tcPr>
          <w:p w14:paraId="46A0F4F3" w14:textId="6DBEBDCE" w:rsidR="45D05A03" w:rsidRDefault="45D05A03" w:rsidP="45D05A03">
            <w:pPr>
              <w:spacing w:after="0"/>
            </w:pPr>
            <w:r w:rsidRPr="45D05A03">
              <w:rPr>
                <w:b/>
                <w:bCs/>
              </w:rPr>
              <w:t>Public Engagement</w:t>
            </w:r>
          </w:p>
        </w:tc>
        <w:tc>
          <w:tcPr>
            <w:tcW w:w="3603" w:type="dxa"/>
            <w:vAlign w:val="center"/>
          </w:tcPr>
          <w:p w14:paraId="1618C987" w14:textId="5E574031" w:rsidR="45D05A03" w:rsidRDefault="45D05A03" w:rsidP="45D05A03">
            <w:pPr>
              <w:spacing w:after="0"/>
            </w:pPr>
            <w:r>
              <w:t>Limited due to accessibility barriers</w:t>
            </w:r>
          </w:p>
        </w:tc>
        <w:tc>
          <w:tcPr>
            <w:tcW w:w="4104" w:type="dxa"/>
            <w:vAlign w:val="center"/>
          </w:tcPr>
          <w:p w14:paraId="2C2B2EBC" w14:textId="1E33DF3A" w:rsidR="45D05A03" w:rsidRDefault="45D05A03" w:rsidP="45D05A03">
            <w:pPr>
              <w:spacing w:after="0"/>
            </w:pPr>
            <w:r>
              <w:t>Inclusive, multi-channel platforms (web, mobile, etc.)</w:t>
            </w:r>
          </w:p>
        </w:tc>
      </w:tr>
      <w:tr w:rsidR="45D05A03" w14:paraId="45FB675C" w14:textId="77777777" w:rsidTr="45D05A03">
        <w:trPr>
          <w:trHeight w:val="300"/>
        </w:trPr>
        <w:tc>
          <w:tcPr>
            <w:tcW w:w="1653" w:type="dxa"/>
            <w:vAlign w:val="center"/>
          </w:tcPr>
          <w:p w14:paraId="614C9F84" w14:textId="4D7E2EA9" w:rsidR="45D05A03" w:rsidRDefault="45D05A03" w:rsidP="45D05A03">
            <w:pPr>
              <w:spacing w:after="0"/>
            </w:pPr>
            <w:r w:rsidRPr="45D05A03">
              <w:rPr>
                <w:b/>
                <w:bCs/>
              </w:rPr>
              <w:t>Policy Adaptability</w:t>
            </w:r>
          </w:p>
        </w:tc>
        <w:tc>
          <w:tcPr>
            <w:tcW w:w="3603" w:type="dxa"/>
            <w:vAlign w:val="center"/>
          </w:tcPr>
          <w:p w14:paraId="343E2281" w14:textId="34511FC0" w:rsidR="45D05A03" w:rsidRDefault="45D05A03" w:rsidP="45D05A03">
            <w:pPr>
              <w:spacing w:after="0"/>
            </w:pPr>
            <w:r>
              <w:t>Slow response to public sentiment</w:t>
            </w:r>
          </w:p>
        </w:tc>
        <w:tc>
          <w:tcPr>
            <w:tcW w:w="4104" w:type="dxa"/>
            <w:vAlign w:val="center"/>
          </w:tcPr>
          <w:p w14:paraId="588F28EF" w14:textId="2C28268D" w:rsidR="45D05A03" w:rsidRDefault="45D05A03" w:rsidP="45D05A03">
            <w:pPr>
              <w:spacing w:after="0"/>
            </w:pPr>
            <w:r>
              <w:t>Agile adjustments based on immediate feedback</w:t>
            </w:r>
          </w:p>
        </w:tc>
      </w:tr>
    </w:tbl>
    <w:p w14:paraId="5D03820C" w14:textId="2A7EE952" w:rsidR="00AE7B4D" w:rsidRDefault="5B50A45F" w:rsidP="45D05A03">
      <w:pPr>
        <w:spacing w:before="240" w:after="240"/>
      </w:pPr>
      <w:r w:rsidRPr="45D05A03">
        <w:rPr>
          <w:rFonts w:ascii="Aptos" w:eastAsia="Aptos" w:hAnsi="Aptos" w:cs="Aptos"/>
          <w:i/>
          <w:iCs/>
        </w:rPr>
        <w:lastRenderedPageBreak/>
        <w:t>Implementation:</w:t>
      </w:r>
      <w:r w:rsidRPr="45D05A03">
        <w:rPr>
          <w:rFonts w:ascii="Aptos" w:eastAsia="Aptos" w:hAnsi="Aptos" w:cs="Aptos"/>
        </w:rPr>
        <w:t xml:space="preserve"> In the "More Efficient Processes" slide, incorporate this table to succinctly highlight the improvements your solution offers over traditional methods.</w:t>
      </w:r>
    </w:p>
    <w:p w14:paraId="6229C6EC" w14:textId="504AFDCE" w:rsidR="00AE7B4D" w:rsidRDefault="5B50A45F" w:rsidP="45D05A03">
      <w:pPr>
        <w:spacing w:before="240" w:after="240"/>
      </w:pPr>
      <w:r w:rsidRPr="45D05A03">
        <w:rPr>
          <w:rFonts w:ascii="Aptos" w:eastAsia="Aptos" w:hAnsi="Aptos" w:cs="Aptos"/>
          <w:b/>
          <w:bCs/>
        </w:rPr>
        <w:t>4. Estimating Cost Savings and Efficiency:</w:t>
      </w:r>
      <w:r w:rsidRPr="45D05A03">
        <w:rPr>
          <w:rFonts w:ascii="Aptos" w:eastAsia="Aptos" w:hAnsi="Aptos" w:cs="Aptos"/>
        </w:rPr>
        <w:t xml:space="preserve"> While precise predictions require specific data, we can infer potential benefits based on existing information:</w:t>
      </w:r>
    </w:p>
    <w:p w14:paraId="434FF078" w14:textId="6D8FB987" w:rsidR="00AE7B4D" w:rsidRDefault="5B50A45F" w:rsidP="45D05A03">
      <w:pPr>
        <w:pStyle w:val="ListParagraph"/>
        <w:numPr>
          <w:ilvl w:val="0"/>
          <w:numId w:val="4"/>
        </w:numPr>
        <w:spacing w:before="240" w:after="240"/>
        <w:rPr>
          <w:rFonts w:ascii="Aptos" w:eastAsia="Aptos" w:hAnsi="Aptos" w:cs="Aptos"/>
        </w:rPr>
      </w:pPr>
      <w:r w:rsidRPr="45D05A03">
        <w:rPr>
          <w:rFonts w:ascii="Aptos" w:eastAsia="Aptos" w:hAnsi="Aptos" w:cs="Aptos"/>
          <w:b/>
          <w:bCs/>
        </w:rPr>
        <w:t>Current Challenges:</w:t>
      </w:r>
      <w:r w:rsidRPr="45D05A03">
        <w:rPr>
          <w:rFonts w:ascii="Aptos" w:eastAsia="Aptos" w:hAnsi="Aptos" w:cs="Aptos"/>
        </w:rPr>
        <w:t xml:space="preserve"> Traditional feedback mechanisms, such as public consultations, are often criticized for being slow and costly. For instance, the Scottish government faced scrutiny for spending £4.6 million over three years on consultations labeled as ineffective "talking shops" citeturn0news31.</w:t>
      </w:r>
    </w:p>
    <w:p w14:paraId="619D210A" w14:textId="1C045DD6" w:rsidR="00AE7B4D" w:rsidRDefault="5B50A45F" w:rsidP="45D05A03">
      <w:pPr>
        <w:pStyle w:val="ListParagraph"/>
        <w:numPr>
          <w:ilvl w:val="0"/>
          <w:numId w:val="4"/>
        </w:numPr>
        <w:spacing w:before="240" w:after="240"/>
        <w:rPr>
          <w:rFonts w:ascii="Aptos" w:eastAsia="Aptos" w:hAnsi="Aptos" w:cs="Aptos"/>
        </w:rPr>
      </w:pPr>
      <w:r w:rsidRPr="45D05A03">
        <w:rPr>
          <w:rFonts w:ascii="Aptos" w:eastAsia="Aptos" w:hAnsi="Aptos" w:cs="Aptos"/>
          <w:b/>
          <w:bCs/>
        </w:rPr>
        <w:t>Potential Savings:</w:t>
      </w:r>
      <w:r w:rsidRPr="45D05A03">
        <w:rPr>
          <w:rFonts w:ascii="Aptos" w:eastAsia="Aptos" w:hAnsi="Aptos" w:cs="Aptos"/>
        </w:rPr>
        <w:t xml:space="preserve"> Implementing a digital feedback system could streamline processes, reducing reliance on extensive consultations and associated costs. While exact figures depend on various factors, similar digital transformations have led to significant taxpayer savings. For example, previous digital initiatives in the UK public sector have saved taxpayers £4.1 billion citeturn0news33.</w:t>
      </w:r>
    </w:p>
    <w:p w14:paraId="1C12F062" w14:textId="434FC8B4" w:rsidR="00AE7B4D" w:rsidRDefault="5B50A45F" w:rsidP="45D05A03">
      <w:pPr>
        <w:spacing w:before="240" w:after="240"/>
      </w:pPr>
      <w:r w:rsidRPr="45D05A03">
        <w:rPr>
          <w:rFonts w:ascii="Aptos" w:eastAsia="Aptos" w:hAnsi="Aptos" w:cs="Aptos"/>
          <w:i/>
          <w:iCs/>
        </w:rPr>
        <w:t>Implementation:</w:t>
      </w:r>
      <w:r w:rsidRPr="45D05A03">
        <w:rPr>
          <w:rFonts w:ascii="Aptos" w:eastAsia="Aptos" w:hAnsi="Aptos" w:cs="Aptos"/>
        </w:rPr>
        <w:t xml:space="preserve"> In the "Cost Savings" slide, present these insights to illustrate potential financial benefits, acknowledging that actual savings would depend on specific implementation details.</w:t>
      </w:r>
    </w:p>
    <w:p w14:paraId="49AD666B" w14:textId="76138BEE" w:rsidR="00AE7B4D" w:rsidRDefault="5B50A45F" w:rsidP="45D05A03">
      <w:pPr>
        <w:spacing w:before="240" w:after="240"/>
      </w:pPr>
      <w:r w:rsidRPr="45D05A03">
        <w:rPr>
          <w:rFonts w:ascii="Aptos" w:eastAsia="Aptos" w:hAnsi="Aptos" w:cs="Aptos"/>
          <w:b/>
          <w:bCs/>
        </w:rPr>
        <w:t>5. Content for Sustainability and Accessibility Slide:</w:t>
      </w:r>
      <w:r w:rsidRPr="45D05A03">
        <w:rPr>
          <w:rFonts w:ascii="Aptos" w:eastAsia="Aptos" w:hAnsi="Aptos" w:cs="Aptos"/>
        </w:rPr>
        <w:t xml:space="preserve"> To highlight how your solution promotes sustainability and accessibility:</w:t>
      </w:r>
    </w:p>
    <w:p w14:paraId="5A4C7144" w14:textId="770BCEF2" w:rsidR="00AE7B4D" w:rsidRDefault="5B50A45F" w:rsidP="45D05A03">
      <w:pPr>
        <w:pStyle w:val="ListParagraph"/>
        <w:numPr>
          <w:ilvl w:val="0"/>
          <w:numId w:val="3"/>
        </w:numPr>
        <w:spacing w:before="240" w:after="240"/>
        <w:rPr>
          <w:rFonts w:ascii="Aptos" w:eastAsia="Aptos" w:hAnsi="Aptos" w:cs="Aptos"/>
          <w:b/>
          <w:bCs/>
        </w:rPr>
      </w:pPr>
      <w:r w:rsidRPr="45D05A03">
        <w:rPr>
          <w:rFonts w:ascii="Aptos" w:eastAsia="Aptos" w:hAnsi="Aptos" w:cs="Aptos"/>
          <w:b/>
          <w:bCs/>
        </w:rPr>
        <w:t>Environmental Sustainability:</w:t>
      </w:r>
    </w:p>
    <w:p w14:paraId="05FFA6D2" w14:textId="4569DDC9" w:rsidR="00AE7B4D" w:rsidRDefault="5B50A45F" w:rsidP="45D05A03">
      <w:pPr>
        <w:pStyle w:val="ListParagraph"/>
        <w:numPr>
          <w:ilvl w:val="1"/>
          <w:numId w:val="3"/>
        </w:numPr>
        <w:spacing w:after="0"/>
        <w:rPr>
          <w:rFonts w:ascii="Aptos" w:eastAsia="Aptos" w:hAnsi="Aptos" w:cs="Aptos"/>
        </w:rPr>
      </w:pPr>
      <w:r w:rsidRPr="45D05A03">
        <w:rPr>
          <w:rFonts w:ascii="Aptos" w:eastAsia="Aptos" w:hAnsi="Aptos" w:cs="Aptos"/>
          <w:b/>
          <w:bCs/>
        </w:rPr>
        <w:t>Paper Reduction:</w:t>
      </w:r>
      <w:r w:rsidRPr="45D05A03">
        <w:rPr>
          <w:rFonts w:ascii="Aptos" w:eastAsia="Aptos" w:hAnsi="Aptos" w:cs="Aptos"/>
        </w:rPr>
        <w:t xml:space="preserve"> Transitioning to digital feedback eliminates the need for paper-based surveys and reports, conserving natural resources.</w:t>
      </w:r>
    </w:p>
    <w:p w14:paraId="04F749F5" w14:textId="35B648AF" w:rsidR="00AE7B4D" w:rsidRDefault="5B50A45F" w:rsidP="45D05A03">
      <w:pPr>
        <w:pStyle w:val="ListParagraph"/>
        <w:numPr>
          <w:ilvl w:val="1"/>
          <w:numId w:val="3"/>
        </w:numPr>
        <w:spacing w:after="0"/>
        <w:rPr>
          <w:rFonts w:ascii="Aptos" w:eastAsia="Aptos" w:hAnsi="Aptos" w:cs="Aptos"/>
        </w:rPr>
      </w:pPr>
      <w:r w:rsidRPr="45D05A03">
        <w:rPr>
          <w:rFonts w:ascii="Aptos" w:eastAsia="Aptos" w:hAnsi="Aptos" w:cs="Aptos"/>
          <w:b/>
          <w:bCs/>
        </w:rPr>
        <w:t>Reduced Carbon Footprint:</w:t>
      </w:r>
      <w:r w:rsidRPr="45D05A03">
        <w:rPr>
          <w:rFonts w:ascii="Aptos" w:eastAsia="Aptos" w:hAnsi="Aptos" w:cs="Aptos"/>
        </w:rPr>
        <w:t xml:space="preserve"> Minimizing physical meetings and mailings decreases transportation-related emissions.</w:t>
      </w:r>
    </w:p>
    <w:p w14:paraId="2A552471" w14:textId="5F01C26C" w:rsidR="00AE7B4D" w:rsidRDefault="5B50A45F" w:rsidP="45D05A03">
      <w:pPr>
        <w:pStyle w:val="ListParagraph"/>
        <w:numPr>
          <w:ilvl w:val="0"/>
          <w:numId w:val="3"/>
        </w:numPr>
        <w:spacing w:before="240" w:after="240"/>
        <w:rPr>
          <w:rFonts w:ascii="Aptos" w:eastAsia="Aptos" w:hAnsi="Aptos" w:cs="Aptos"/>
          <w:b/>
          <w:bCs/>
        </w:rPr>
      </w:pPr>
      <w:r w:rsidRPr="45D05A03">
        <w:rPr>
          <w:rFonts w:ascii="Aptos" w:eastAsia="Aptos" w:hAnsi="Aptos" w:cs="Aptos"/>
          <w:b/>
          <w:bCs/>
        </w:rPr>
        <w:t>Social Sustainability:</w:t>
      </w:r>
    </w:p>
    <w:p w14:paraId="26BEDB5C" w14:textId="3D9A425B" w:rsidR="00AE7B4D" w:rsidRDefault="5B50A45F" w:rsidP="45D05A03">
      <w:pPr>
        <w:pStyle w:val="ListParagraph"/>
        <w:numPr>
          <w:ilvl w:val="1"/>
          <w:numId w:val="3"/>
        </w:numPr>
        <w:spacing w:after="0"/>
        <w:rPr>
          <w:rFonts w:ascii="Aptos" w:eastAsia="Aptos" w:hAnsi="Aptos" w:cs="Aptos"/>
        </w:rPr>
      </w:pPr>
      <w:r w:rsidRPr="45D05A03">
        <w:rPr>
          <w:rFonts w:ascii="Aptos" w:eastAsia="Aptos" w:hAnsi="Aptos" w:cs="Aptos"/>
          <w:b/>
          <w:bCs/>
        </w:rPr>
        <w:t>Inclusive Participation:</w:t>
      </w:r>
      <w:r w:rsidRPr="45D05A03">
        <w:rPr>
          <w:rFonts w:ascii="Aptos" w:eastAsia="Aptos" w:hAnsi="Aptos" w:cs="Aptos"/>
        </w:rPr>
        <w:t xml:space="preserve"> Accessible platforms (compliant with WCAG standards) ensure all citizens, including those with disabilities, can provide feedback.</w:t>
      </w:r>
    </w:p>
    <w:p w14:paraId="3E1FD9BD" w14:textId="495E94AA" w:rsidR="00AE7B4D" w:rsidRDefault="5B50A45F" w:rsidP="45D05A03">
      <w:pPr>
        <w:pStyle w:val="ListParagraph"/>
        <w:numPr>
          <w:ilvl w:val="1"/>
          <w:numId w:val="3"/>
        </w:numPr>
        <w:spacing w:after="0"/>
        <w:rPr>
          <w:rFonts w:ascii="Aptos" w:eastAsia="Aptos" w:hAnsi="Aptos" w:cs="Aptos"/>
        </w:rPr>
      </w:pPr>
      <w:r w:rsidRPr="45D05A03">
        <w:rPr>
          <w:rFonts w:ascii="Aptos" w:eastAsia="Aptos" w:hAnsi="Aptos" w:cs="Aptos"/>
          <w:b/>
          <w:bCs/>
        </w:rPr>
        <w:t>Equitable Engagement:</w:t>
      </w:r>
      <w:r w:rsidRPr="45D05A03">
        <w:rPr>
          <w:rFonts w:ascii="Aptos" w:eastAsia="Aptos" w:hAnsi="Aptos" w:cs="Aptos"/>
        </w:rPr>
        <w:t xml:space="preserve"> Multi-language support and user-friendly interfaces cater to diverse demographics, promoting broader civic involvement.</w:t>
      </w:r>
    </w:p>
    <w:p w14:paraId="613DC95C" w14:textId="512C097B" w:rsidR="00AE7B4D" w:rsidRDefault="5B50A45F" w:rsidP="45D05A03">
      <w:pPr>
        <w:spacing w:before="240" w:after="240"/>
      </w:pPr>
      <w:r w:rsidRPr="45D05A03">
        <w:rPr>
          <w:rFonts w:ascii="Aptos" w:eastAsia="Aptos" w:hAnsi="Aptos" w:cs="Aptos"/>
          <w:i/>
          <w:iCs/>
        </w:rPr>
        <w:t>Implementation:</w:t>
      </w:r>
      <w:r w:rsidRPr="45D05A03">
        <w:rPr>
          <w:rFonts w:ascii="Aptos" w:eastAsia="Aptos" w:hAnsi="Aptos" w:cs="Aptos"/>
        </w:rPr>
        <w:t xml:space="preserve"> Dedicate a slide to "Sustainability and Accessibility," using bullet points and relevant icons to convey these benefits concisely.</w:t>
      </w:r>
    </w:p>
    <w:p w14:paraId="65ADB2E6" w14:textId="0422833A" w:rsidR="00AE7B4D" w:rsidRDefault="5B50A45F" w:rsidP="45D05A03">
      <w:pPr>
        <w:spacing w:before="240" w:after="240"/>
      </w:pPr>
      <w:r w:rsidRPr="45D05A03">
        <w:rPr>
          <w:rFonts w:ascii="Aptos" w:eastAsia="Aptos" w:hAnsi="Aptos" w:cs="Aptos"/>
          <w:b/>
          <w:bCs/>
        </w:rPr>
        <w:t>6. Analyzing Implementation Costs in Context:</w:t>
      </w:r>
      <w:r w:rsidRPr="45D05A03">
        <w:rPr>
          <w:rFonts w:ascii="Aptos" w:eastAsia="Aptos" w:hAnsi="Aptos" w:cs="Aptos"/>
        </w:rPr>
        <w:t xml:space="preserve"> To contextualize the estimated implementation cost of $360K–$920K:</w:t>
      </w:r>
    </w:p>
    <w:p w14:paraId="4E57B670" w14:textId="63B66F30" w:rsidR="00AE7B4D" w:rsidRDefault="5B50A45F" w:rsidP="45D05A03">
      <w:pPr>
        <w:pStyle w:val="ListParagraph"/>
        <w:numPr>
          <w:ilvl w:val="0"/>
          <w:numId w:val="2"/>
        </w:numPr>
        <w:spacing w:before="240" w:after="240"/>
        <w:rPr>
          <w:rFonts w:ascii="Aptos" w:eastAsia="Aptos" w:hAnsi="Aptos" w:cs="Aptos"/>
        </w:rPr>
      </w:pPr>
      <w:r w:rsidRPr="45D05A03">
        <w:rPr>
          <w:rFonts w:ascii="Aptos" w:eastAsia="Aptos" w:hAnsi="Aptos" w:cs="Aptos"/>
          <w:b/>
          <w:bCs/>
        </w:rPr>
        <w:lastRenderedPageBreak/>
        <w:t>Comparable Projects:</w:t>
      </w:r>
      <w:r w:rsidRPr="45D05A03">
        <w:rPr>
          <w:rFonts w:ascii="Aptos" w:eastAsia="Aptos" w:hAnsi="Aptos" w:cs="Aptos"/>
        </w:rPr>
        <w:t xml:space="preserve"> The UK's Government Digital Service (GDS) overhaul aimed at streamlining public services through a unified platform, reflecting a significant investment in digital transformation citeturn0news18.</w:t>
      </w:r>
    </w:p>
    <w:p w14:paraId="3F4191B7" w14:textId="258314B4" w:rsidR="00AE7B4D" w:rsidRDefault="5B50A45F" w:rsidP="45D05A03">
      <w:pPr>
        <w:pStyle w:val="ListParagraph"/>
        <w:numPr>
          <w:ilvl w:val="0"/>
          <w:numId w:val="2"/>
        </w:numPr>
        <w:spacing w:before="240" w:after="240"/>
        <w:rPr>
          <w:rFonts w:ascii="Aptos" w:eastAsia="Aptos" w:hAnsi="Aptos" w:cs="Aptos"/>
        </w:rPr>
      </w:pPr>
      <w:r w:rsidRPr="45D05A03">
        <w:rPr>
          <w:rFonts w:ascii="Aptos" w:eastAsia="Aptos" w:hAnsi="Aptos" w:cs="Aptos"/>
          <w:b/>
          <w:bCs/>
        </w:rPr>
        <w:t>Cost Justification:</w:t>
      </w:r>
      <w:r w:rsidRPr="45D05A03">
        <w:rPr>
          <w:rFonts w:ascii="Aptos" w:eastAsia="Aptos" w:hAnsi="Aptos" w:cs="Aptos"/>
        </w:rPr>
        <w:t xml:space="preserve"> Given that large-scale digital projects can involve substantial budgets, your estimated range appears reasonable, especially considering the potential for long-term savings and efficiency gains.</w:t>
      </w:r>
    </w:p>
    <w:p w14:paraId="4DF3F0BE" w14:textId="1CF78104" w:rsidR="00AE7B4D" w:rsidRDefault="5B50A45F" w:rsidP="45D05A03">
      <w:pPr>
        <w:spacing w:before="240" w:after="240"/>
      </w:pPr>
      <w:r w:rsidRPr="45D05A03">
        <w:rPr>
          <w:rFonts w:ascii="Aptos" w:eastAsia="Aptos" w:hAnsi="Aptos" w:cs="Aptos"/>
          <w:i/>
          <w:iCs/>
        </w:rPr>
        <w:t>Implementation:</w:t>
      </w:r>
      <w:r w:rsidRPr="45D05A03">
        <w:rPr>
          <w:rFonts w:ascii="Aptos" w:eastAsia="Aptos" w:hAnsi="Aptos" w:cs="Aptos"/>
        </w:rPr>
        <w:t xml:space="preserve"> In the "Implementation Cost &amp; Limitations" slide, present this comparison to justify the projected budget, emphasizing the value derived from such investments.</w:t>
      </w:r>
    </w:p>
    <w:p w14:paraId="45288A3E" w14:textId="6F7DF7B9" w:rsidR="00AE7B4D" w:rsidRDefault="5B50A45F" w:rsidP="45D05A03">
      <w:pPr>
        <w:spacing w:before="240" w:after="240"/>
      </w:pPr>
      <w:r w:rsidRPr="45D05A03">
        <w:rPr>
          <w:rFonts w:ascii="Aptos" w:eastAsia="Aptos" w:hAnsi="Aptos" w:cs="Aptos"/>
          <w:b/>
          <w:bCs/>
        </w:rPr>
        <w:t>7. Enhancing the Future Roadmap Slide:</w:t>
      </w:r>
      <w:r w:rsidRPr="45D05A03">
        <w:rPr>
          <w:rFonts w:ascii="Aptos" w:eastAsia="Aptos" w:hAnsi="Aptos" w:cs="Aptos"/>
        </w:rPr>
        <w:t xml:space="preserve"> To showcase the potential and quantifiable impact of your solution:</w:t>
      </w:r>
    </w:p>
    <w:p w14:paraId="512734D9" w14:textId="5D55D880" w:rsidR="00AE7B4D" w:rsidRDefault="5B50A45F" w:rsidP="45D05A03">
      <w:pPr>
        <w:pStyle w:val="ListParagraph"/>
        <w:numPr>
          <w:ilvl w:val="0"/>
          <w:numId w:val="1"/>
        </w:numPr>
        <w:spacing w:before="240" w:after="240"/>
        <w:rPr>
          <w:rFonts w:ascii="Aptos" w:eastAsia="Aptos" w:hAnsi="Aptos" w:cs="Aptos"/>
          <w:b/>
          <w:bCs/>
        </w:rPr>
      </w:pPr>
      <w:r w:rsidRPr="45D05A03">
        <w:rPr>
          <w:rFonts w:ascii="Aptos" w:eastAsia="Aptos" w:hAnsi="Aptos" w:cs="Aptos"/>
          <w:b/>
          <w:bCs/>
        </w:rPr>
        <w:t>Short-Term (0–1 Year):</w:t>
      </w:r>
    </w:p>
    <w:p w14:paraId="65F4C054" w14:textId="7FD00689"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Pilot Launch:</w:t>
      </w:r>
      <w:r w:rsidRPr="45D05A03">
        <w:rPr>
          <w:rFonts w:ascii="Aptos" w:eastAsia="Aptos" w:hAnsi="Aptos" w:cs="Aptos"/>
        </w:rPr>
        <w:t xml:space="preserve"> Implement the system in select departments to gather initial feedback and make necessary adjustments.</w:t>
      </w:r>
    </w:p>
    <w:p w14:paraId="366036AA" w14:textId="779F1E94"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User Training:</w:t>
      </w:r>
      <w:r w:rsidRPr="45D05A03">
        <w:rPr>
          <w:rFonts w:ascii="Aptos" w:eastAsia="Aptos" w:hAnsi="Aptos" w:cs="Aptos"/>
        </w:rPr>
        <w:t xml:space="preserve"> Conduct workshops for staff and public users to ensure smooth adoption.</w:t>
      </w:r>
    </w:p>
    <w:p w14:paraId="23EA1E04" w14:textId="57691D0B" w:rsidR="00AE7B4D" w:rsidRDefault="5B50A45F" w:rsidP="45D05A03">
      <w:pPr>
        <w:pStyle w:val="ListParagraph"/>
        <w:numPr>
          <w:ilvl w:val="0"/>
          <w:numId w:val="1"/>
        </w:numPr>
        <w:spacing w:before="240" w:after="240"/>
        <w:rPr>
          <w:rFonts w:ascii="Aptos" w:eastAsia="Aptos" w:hAnsi="Aptos" w:cs="Aptos"/>
          <w:b/>
          <w:bCs/>
        </w:rPr>
      </w:pPr>
      <w:r w:rsidRPr="45D05A03">
        <w:rPr>
          <w:rFonts w:ascii="Aptos" w:eastAsia="Aptos" w:hAnsi="Aptos" w:cs="Aptos"/>
          <w:b/>
          <w:bCs/>
        </w:rPr>
        <w:t>Mid-Term (1–3 Years):</w:t>
      </w:r>
    </w:p>
    <w:p w14:paraId="55993D20" w14:textId="54A2115F"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Full Deployment:</w:t>
      </w:r>
      <w:r w:rsidRPr="45D05A03">
        <w:rPr>
          <w:rFonts w:ascii="Aptos" w:eastAsia="Aptos" w:hAnsi="Aptos" w:cs="Aptos"/>
        </w:rPr>
        <w:t xml:space="preserve"> Expand the system across all government departments.</w:t>
      </w:r>
    </w:p>
    <w:p w14:paraId="66838B52" w14:textId="322B8BD3"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Integration:</w:t>
      </w:r>
      <w:r w:rsidRPr="45D05A03">
        <w:rPr>
          <w:rFonts w:ascii="Aptos" w:eastAsia="Aptos" w:hAnsi="Aptos" w:cs="Aptos"/>
        </w:rPr>
        <w:t xml:space="preserve"> Link the feedback system with other government platforms for seamless data sharing.</w:t>
      </w:r>
    </w:p>
    <w:p w14:paraId="61F4B9A0" w14:textId="675F15D1"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Performance Metrics:</w:t>
      </w:r>
      <w:r w:rsidRPr="45D05A03">
        <w:rPr>
          <w:rFonts w:ascii="Aptos" w:eastAsia="Aptos" w:hAnsi="Aptos" w:cs="Aptos"/>
        </w:rPr>
        <w:t xml:space="preserve"> Aim for a 50% reduction in feedback processing time and a 25% increase in public participation rates.</w:t>
      </w:r>
    </w:p>
    <w:p w14:paraId="2FD5CAAC" w14:textId="5E7AED41" w:rsidR="00AE7B4D" w:rsidRDefault="5B50A45F" w:rsidP="45D05A03">
      <w:pPr>
        <w:pStyle w:val="ListParagraph"/>
        <w:numPr>
          <w:ilvl w:val="0"/>
          <w:numId w:val="1"/>
        </w:numPr>
        <w:spacing w:before="240" w:after="240"/>
        <w:rPr>
          <w:rFonts w:ascii="Aptos" w:eastAsia="Aptos" w:hAnsi="Aptos" w:cs="Aptos"/>
          <w:b/>
          <w:bCs/>
        </w:rPr>
      </w:pPr>
      <w:r w:rsidRPr="45D05A03">
        <w:rPr>
          <w:rFonts w:ascii="Aptos" w:eastAsia="Aptos" w:hAnsi="Aptos" w:cs="Aptos"/>
          <w:b/>
          <w:bCs/>
        </w:rPr>
        <w:t>Long-Term (3–5 Years):</w:t>
      </w:r>
    </w:p>
    <w:p w14:paraId="1B089D52" w14:textId="38FF29D3"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Continuous Improvement:</w:t>
      </w:r>
      <w:r w:rsidRPr="45D05A03">
        <w:rPr>
          <w:rFonts w:ascii="Aptos" w:eastAsia="Aptos" w:hAnsi="Aptos" w:cs="Aptos"/>
        </w:rPr>
        <w:t xml:space="preserve"> Use data analytics to refine policies proactively.</w:t>
      </w:r>
    </w:p>
    <w:p w14:paraId="041B1659" w14:textId="641393BB" w:rsidR="00AE7B4D" w:rsidRDefault="5B50A45F" w:rsidP="45D05A03">
      <w:pPr>
        <w:pStyle w:val="ListParagraph"/>
        <w:numPr>
          <w:ilvl w:val="1"/>
          <w:numId w:val="1"/>
        </w:numPr>
        <w:spacing w:after="0"/>
        <w:rPr>
          <w:rFonts w:ascii="Aptos" w:eastAsia="Aptos" w:hAnsi="Aptos" w:cs="Aptos"/>
        </w:rPr>
      </w:pPr>
      <w:r w:rsidRPr="45D05A03">
        <w:rPr>
          <w:rFonts w:ascii="Aptos" w:eastAsia="Aptos" w:hAnsi="Aptos" w:cs="Aptos"/>
          <w:b/>
          <w:bCs/>
        </w:rPr>
        <w:t>Global Benchmarking:</w:t>
      </w:r>
      <w:r w:rsidRPr="45D05A03">
        <w:rPr>
          <w:rFonts w:ascii="Aptos" w:eastAsia="Aptos" w:hAnsi="Aptos" w:cs="Aptos"/>
        </w:rPr>
        <w:t xml:space="preserve"> Position the system as a model for other governments, enhancing the country's reputation for innovation.</w:t>
      </w:r>
    </w:p>
    <w:p w14:paraId="2ABBF31E" w14:textId="0CB9468A" w:rsidR="00AE7B4D" w:rsidRDefault="5B50A45F" w:rsidP="45D05A03">
      <w:pPr>
        <w:spacing w:before="240" w:after="240"/>
      </w:pPr>
      <w:r w:rsidRPr="45D05A03">
        <w:rPr>
          <w:rFonts w:ascii="Aptos" w:eastAsia="Aptos" w:hAnsi="Aptos" w:cs="Aptos"/>
          <w:i/>
          <w:iCs/>
        </w:rPr>
        <w:t>Implementation:</w:t>
      </w:r>
      <w:r w:rsidRPr="45D05A03">
        <w:rPr>
          <w:rFonts w:ascii="Aptos" w:eastAsia="Aptos" w:hAnsi="Aptos" w:cs="Aptos"/>
        </w:rPr>
        <w:t xml:space="preserve"> In the "Future Roadmap" slide, utilize a timeline graphic to depict these phases, ensuring each milestone is accompanied by clear, measurable objectives.</w:t>
      </w:r>
    </w:p>
    <w:p w14:paraId="052A76A8" w14:textId="62FB7A1A" w:rsidR="00AE7B4D" w:rsidRDefault="5B50A45F" w:rsidP="45D05A03">
      <w:pPr>
        <w:spacing w:before="240" w:after="240"/>
      </w:pPr>
      <w:r w:rsidRPr="45D05A03">
        <w:rPr>
          <w:rFonts w:ascii="Aptos" w:eastAsia="Aptos" w:hAnsi="Aptos" w:cs="Aptos"/>
        </w:rPr>
        <w:t>By incorporating these enhancements, your presentation will effectively address the challenge requirements, providing a compelling case for your proposed solution.</w:t>
      </w:r>
    </w:p>
    <w:p w14:paraId="2C078E63" w14:textId="6C772028" w:rsidR="00AE7B4D" w:rsidRDefault="00AE7B4D"/>
    <w:sectPr w:rsidR="00AE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42BAE"/>
    <w:multiLevelType w:val="hybridMultilevel"/>
    <w:tmpl w:val="CCC41504"/>
    <w:lvl w:ilvl="0" w:tplc="896A415E">
      <w:start w:val="1"/>
      <w:numFmt w:val="bullet"/>
      <w:lvlText w:val=""/>
      <w:lvlJc w:val="left"/>
      <w:pPr>
        <w:ind w:left="720" w:hanging="360"/>
      </w:pPr>
      <w:rPr>
        <w:rFonts w:ascii="Symbol" w:hAnsi="Symbol" w:hint="default"/>
      </w:rPr>
    </w:lvl>
    <w:lvl w:ilvl="1" w:tplc="0FBCF326">
      <w:start w:val="1"/>
      <w:numFmt w:val="bullet"/>
      <w:lvlText w:val="o"/>
      <w:lvlJc w:val="left"/>
      <w:pPr>
        <w:ind w:left="1440" w:hanging="360"/>
      </w:pPr>
      <w:rPr>
        <w:rFonts w:ascii="Courier New" w:hAnsi="Courier New" w:hint="default"/>
      </w:rPr>
    </w:lvl>
    <w:lvl w:ilvl="2" w:tplc="B09A720E">
      <w:start w:val="1"/>
      <w:numFmt w:val="bullet"/>
      <w:lvlText w:val=""/>
      <w:lvlJc w:val="left"/>
      <w:pPr>
        <w:ind w:left="2160" w:hanging="360"/>
      </w:pPr>
      <w:rPr>
        <w:rFonts w:ascii="Wingdings" w:hAnsi="Wingdings" w:hint="default"/>
      </w:rPr>
    </w:lvl>
    <w:lvl w:ilvl="3" w:tplc="FAC4EBCC">
      <w:start w:val="1"/>
      <w:numFmt w:val="bullet"/>
      <w:lvlText w:val=""/>
      <w:lvlJc w:val="left"/>
      <w:pPr>
        <w:ind w:left="2880" w:hanging="360"/>
      </w:pPr>
      <w:rPr>
        <w:rFonts w:ascii="Symbol" w:hAnsi="Symbol" w:hint="default"/>
      </w:rPr>
    </w:lvl>
    <w:lvl w:ilvl="4" w:tplc="9A7CFF88">
      <w:start w:val="1"/>
      <w:numFmt w:val="bullet"/>
      <w:lvlText w:val="o"/>
      <w:lvlJc w:val="left"/>
      <w:pPr>
        <w:ind w:left="3600" w:hanging="360"/>
      </w:pPr>
      <w:rPr>
        <w:rFonts w:ascii="Courier New" w:hAnsi="Courier New" w:hint="default"/>
      </w:rPr>
    </w:lvl>
    <w:lvl w:ilvl="5" w:tplc="B218D04E">
      <w:start w:val="1"/>
      <w:numFmt w:val="bullet"/>
      <w:lvlText w:val=""/>
      <w:lvlJc w:val="left"/>
      <w:pPr>
        <w:ind w:left="4320" w:hanging="360"/>
      </w:pPr>
      <w:rPr>
        <w:rFonts w:ascii="Wingdings" w:hAnsi="Wingdings" w:hint="default"/>
      </w:rPr>
    </w:lvl>
    <w:lvl w:ilvl="6" w:tplc="E6701E60">
      <w:start w:val="1"/>
      <w:numFmt w:val="bullet"/>
      <w:lvlText w:val=""/>
      <w:lvlJc w:val="left"/>
      <w:pPr>
        <w:ind w:left="5040" w:hanging="360"/>
      </w:pPr>
      <w:rPr>
        <w:rFonts w:ascii="Symbol" w:hAnsi="Symbol" w:hint="default"/>
      </w:rPr>
    </w:lvl>
    <w:lvl w:ilvl="7" w:tplc="AC8AA676">
      <w:start w:val="1"/>
      <w:numFmt w:val="bullet"/>
      <w:lvlText w:val="o"/>
      <w:lvlJc w:val="left"/>
      <w:pPr>
        <w:ind w:left="5760" w:hanging="360"/>
      </w:pPr>
      <w:rPr>
        <w:rFonts w:ascii="Courier New" w:hAnsi="Courier New" w:hint="default"/>
      </w:rPr>
    </w:lvl>
    <w:lvl w:ilvl="8" w:tplc="6EAE72EA">
      <w:start w:val="1"/>
      <w:numFmt w:val="bullet"/>
      <w:lvlText w:val=""/>
      <w:lvlJc w:val="left"/>
      <w:pPr>
        <w:ind w:left="6480" w:hanging="360"/>
      </w:pPr>
      <w:rPr>
        <w:rFonts w:ascii="Wingdings" w:hAnsi="Wingdings" w:hint="default"/>
      </w:rPr>
    </w:lvl>
  </w:abstractNum>
  <w:abstractNum w:abstractNumId="1" w15:restartNumberingAfterBreak="0">
    <w:nsid w:val="13D228AA"/>
    <w:multiLevelType w:val="hybridMultilevel"/>
    <w:tmpl w:val="6D523DB2"/>
    <w:lvl w:ilvl="0" w:tplc="2DC64922">
      <w:start w:val="1"/>
      <w:numFmt w:val="bullet"/>
      <w:lvlText w:val=""/>
      <w:lvlJc w:val="left"/>
      <w:pPr>
        <w:ind w:left="720" w:hanging="360"/>
      </w:pPr>
      <w:rPr>
        <w:rFonts w:ascii="Symbol" w:hAnsi="Symbol" w:hint="default"/>
      </w:rPr>
    </w:lvl>
    <w:lvl w:ilvl="1" w:tplc="2CAC19E6">
      <w:start w:val="1"/>
      <w:numFmt w:val="bullet"/>
      <w:lvlText w:val="o"/>
      <w:lvlJc w:val="left"/>
      <w:pPr>
        <w:ind w:left="1440" w:hanging="360"/>
      </w:pPr>
      <w:rPr>
        <w:rFonts w:ascii="Courier New" w:hAnsi="Courier New" w:hint="default"/>
      </w:rPr>
    </w:lvl>
    <w:lvl w:ilvl="2" w:tplc="058C2590">
      <w:start w:val="1"/>
      <w:numFmt w:val="bullet"/>
      <w:lvlText w:val=""/>
      <w:lvlJc w:val="left"/>
      <w:pPr>
        <w:ind w:left="2160" w:hanging="360"/>
      </w:pPr>
      <w:rPr>
        <w:rFonts w:ascii="Wingdings" w:hAnsi="Wingdings" w:hint="default"/>
      </w:rPr>
    </w:lvl>
    <w:lvl w:ilvl="3" w:tplc="5F166120">
      <w:start w:val="1"/>
      <w:numFmt w:val="bullet"/>
      <w:lvlText w:val=""/>
      <w:lvlJc w:val="left"/>
      <w:pPr>
        <w:ind w:left="2880" w:hanging="360"/>
      </w:pPr>
      <w:rPr>
        <w:rFonts w:ascii="Symbol" w:hAnsi="Symbol" w:hint="default"/>
      </w:rPr>
    </w:lvl>
    <w:lvl w:ilvl="4" w:tplc="9418C048">
      <w:start w:val="1"/>
      <w:numFmt w:val="bullet"/>
      <w:lvlText w:val="o"/>
      <w:lvlJc w:val="left"/>
      <w:pPr>
        <w:ind w:left="3600" w:hanging="360"/>
      </w:pPr>
      <w:rPr>
        <w:rFonts w:ascii="Courier New" w:hAnsi="Courier New" w:hint="default"/>
      </w:rPr>
    </w:lvl>
    <w:lvl w:ilvl="5" w:tplc="047C5CC8">
      <w:start w:val="1"/>
      <w:numFmt w:val="bullet"/>
      <w:lvlText w:val=""/>
      <w:lvlJc w:val="left"/>
      <w:pPr>
        <w:ind w:left="4320" w:hanging="360"/>
      </w:pPr>
      <w:rPr>
        <w:rFonts w:ascii="Wingdings" w:hAnsi="Wingdings" w:hint="default"/>
      </w:rPr>
    </w:lvl>
    <w:lvl w:ilvl="6" w:tplc="DA5C866E">
      <w:start w:val="1"/>
      <w:numFmt w:val="bullet"/>
      <w:lvlText w:val=""/>
      <w:lvlJc w:val="left"/>
      <w:pPr>
        <w:ind w:left="5040" w:hanging="360"/>
      </w:pPr>
      <w:rPr>
        <w:rFonts w:ascii="Symbol" w:hAnsi="Symbol" w:hint="default"/>
      </w:rPr>
    </w:lvl>
    <w:lvl w:ilvl="7" w:tplc="BD40E1BA">
      <w:start w:val="1"/>
      <w:numFmt w:val="bullet"/>
      <w:lvlText w:val="o"/>
      <w:lvlJc w:val="left"/>
      <w:pPr>
        <w:ind w:left="5760" w:hanging="360"/>
      </w:pPr>
      <w:rPr>
        <w:rFonts w:ascii="Courier New" w:hAnsi="Courier New" w:hint="default"/>
      </w:rPr>
    </w:lvl>
    <w:lvl w:ilvl="8" w:tplc="2152C114">
      <w:start w:val="1"/>
      <w:numFmt w:val="bullet"/>
      <w:lvlText w:val=""/>
      <w:lvlJc w:val="left"/>
      <w:pPr>
        <w:ind w:left="6480" w:hanging="360"/>
      </w:pPr>
      <w:rPr>
        <w:rFonts w:ascii="Wingdings" w:hAnsi="Wingdings" w:hint="default"/>
      </w:rPr>
    </w:lvl>
  </w:abstractNum>
  <w:abstractNum w:abstractNumId="2" w15:restartNumberingAfterBreak="0">
    <w:nsid w:val="1A62BC0D"/>
    <w:multiLevelType w:val="hybridMultilevel"/>
    <w:tmpl w:val="7F4CE80C"/>
    <w:lvl w:ilvl="0" w:tplc="9EF248D4">
      <w:start w:val="1"/>
      <w:numFmt w:val="bullet"/>
      <w:lvlText w:val=""/>
      <w:lvlJc w:val="left"/>
      <w:pPr>
        <w:ind w:left="720" w:hanging="360"/>
      </w:pPr>
      <w:rPr>
        <w:rFonts w:ascii="Symbol" w:hAnsi="Symbol" w:hint="default"/>
      </w:rPr>
    </w:lvl>
    <w:lvl w:ilvl="1" w:tplc="5A18C79E">
      <w:start w:val="1"/>
      <w:numFmt w:val="bullet"/>
      <w:lvlText w:val="o"/>
      <w:lvlJc w:val="left"/>
      <w:pPr>
        <w:ind w:left="1440" w:hanging="360"/>
      </w:pPr>
      <w:rPr>
        <w:rFonts w:ascii="Courier New" w:hAnsi="Courier New" w:hint="default"/>
      </w:rPr>
    </w:lvl>
    <w:lvl w:ilvl="2" w:tplc="9378C866">
      <w:start w:val="1"/>
      <w:numFmt w:val="bullet"/>
      <w:lvlText w:val=""/>
      <w:lvlJc w:val="left"/>
      <w:pPr>
        <w:ind w:left="2160" w:hanging="360"/>
      </w:pPr>
      <w:rPr>
        <w:rFonts w:ascii="Wingdings" w:hAnsi="Wingdings" w:hint="default"/>
      </w:rPr>
    </w:lvl>
    <w:lvl w:ilvl="3" w:tplc="A5D42C3E">
      <w:start w:val="1"/>
      <w:numFmt w:val="bullet"/>
      <w:lvlText w:val=""/>
      <w:lvlJc w:val="left"/>
      <w:pPr>
        <w:ind w:left="2880" w:hanging="360"/>
      </w:pPr>
      <w:rPr>
        <w:rFonts w:ascii="Symbol" w:hAnsi="Symbol" w:hint="default"/>
      </w:rPr>
    </w:lvl>
    <w:lvl w:ilvl="4" w:tplc="A38842F6">
      <w:start w:val="1"/>
      <w:numFmt w:val="bullet"/>
      <w:lvlText w:val="o"/>
      <w:lvlJc w:val="left"/>
      <w:pPr>
        <w:ind w:left="3600" w:hanging="360"/>
      </w:pPr>
      <w:rPr>
        <w:rFonts w:ascii="Courier New" w:hAnsi="Courier New" w:hint="default"/>
      </w:rPr>
    </w:lvl>
    <w:lvl w:ilvl="5" w:tplc="53649AEC">
      <w:start w:val="1"/>
      <w:numFmt w:val="bullet"/>
      <w:lvlText w:val=""/>
      <w:lvlJc w:val="left"/>
      <w:pPr>
        <w:ind w:left="4320" w:hanging="360"/>
      </w:pPr>
      <w:rPr>
        <w:rFonts w:ascii="Wingdings" w:hAnsi="Wingdings" w:hint="default"/>
      </w:rPr>
    </w:lvl>
    <w:lvl w:ilvl="6" w:tplc="B45CA0B4">
      <w:start w:val="1"/>
      <w:numFmt w:val="bullet"/>
      <w:lvlText w:val=""/>
      <w:lvlJc w:val="left"/>
      <w:pPr>
        <w:ind w:left="5040" w:hanging="360"/>
      </w:pPr>
      <w:rPr>
        <w:rFonts w:ascii="Symbol" w:hAnsi="Symbol" w:hint="default"/>
      </w:rPr>
    </w:lvl>
    <w:lvl w:ilvl="7" w:tplc="8D963238">
      <w:start w:val="1"/>
      <w:numFmt w:val="bullet"/>
      <w:lvlText w:val="o"/>
      <w:lvlJc w:val="left"/>
      <w:pPr>
        <w:ind w:left="5760" w:hanging="360"/>
      </w:pPr>
      <w:rPr>
        <w:rFonts w:ascii="Courier New" w:hAnsi="Courier New" w:hint="default"/>
      </w:rPr>
    </w:lvl>
    <w:lvl w:ilvl="8" w:tplc="E29C3D4C">
      <w:start w:val="1"/>
      <w:numFmt w:val="bullet"/>
      <w:lvlText w:val=""/>
      <w:lvlJc w:val="left"/>
      <w:pPr>
        <w:ind w:left="6480" w:hanging="360"/>
      </w:pPr>
      <w:rPr>
        <w:rFonts w:ascii="Wingdings" w:hAnsi="Wingdings" w:hint="default"/>
      </w:rPr>
    </w:lvl>
  </w:abstractNum>
  <w:abstractNum w:abstractNumId="3" w15:restartNumberingAfterBreak="0">
    <w:nsid w:val="26A414EC"/>
    <w:multiLevelType w:val="hybridMultilevel"/>
    <w:tmpl w:val="D26CF592"/>
    <w:lvl w:ilvl="0" w:tplc="868C09A4">
      <w:start w:val="1"/>
      <w:numFmt w:val="bullet"/>
      <w:lvlText w:val=""/>
      <w:lvlJc w:val="left"/>
      <w:pPr>
        <w:ind w:left="720" w:hanging="360"/>
      </w:pPr>
      <w:rPr>
        <w:rFonts w:ascii="Symbol" w:hAnsi="Symbol" w:hint="default"/>
      </w:rPr>
    </w:lvl>
    <w:lvl w:ilvl="1" w:tplc="193463C0">
      <w:start w:val="1"/>
      <w:numFmt w:val="bullet"/>
      <w:lvlText w:val="o"/>
      <w:lvlJc w:val="left"/>
      <w:pPr>
        <w:ind w:left="1440" w:hanging="360"/>
      </w:pPr>
      <w:rPr>
        <w:rFonts w:ascii="Courier New" w:hAnsi="Courier New" w:hint="default"/>
      </w:rPr>
    </w:lvl>
    <w:lvl w:ilvl="2" w:tplc="58565DF0">
      <w:start w:val="1"/>
      <w:numFmt w:val="bullet"/>
      <w:lvlText w:val=""/>
      <w:lvlJc w:val="left"/>
      <w:pPr>
        <w:ind w:left="2160" w:hanging="360"/>
      </w:pPr>
      <w:rPr>
        <w:rFonts w:ascii="Wingdings" w:hAnsi="Wingdings" w:hint="default"/>
      </w:rPr>
    </w:lvl>
    <w:lvl w:ilvl="3" w:tplc="5CC0ACE0">
      <w:start w:val="1"/>
      <w:numFmt w:val="bullet"/>
      <w:lvlText w:val=""/>
      <w:lvlJc w:val="left"/>
      <w:pPr>
        <w:ind w:left="2880" w:hanging="360"/>
      </w:pPr>
      <w:rPr>
        <w:rFonts w:ascii="Symbol" w:hAnsi="Symbol" w:hint="default"/>
      </w:rPr>
    </w:lvl>
    <w:lvl w:ilvl="4" w:tplc="B70CBE3C">
      <w:start w:val="1"/>
      <w:numFmt w:val="bullet"/>
      <w:lvlText w:val="o"/>
      <w:lvlJc w:val="left"/>
      <w:pPr>
        <w:ind w:left="3600" w:hanging="360"/>
      </w:pPr>
      <w:rPr>
        <w:rFonts w:ascii="Courier New" w:hAnsi="Courier New" w:hint="default"/>
      </w:rPr>
    </w:lvl>
    <w:lvl w:ilvl="5" w:tplc="90BC0D18">
      <w:start w:val="1"/>
      <w:numFmt w:val="bullet"/>
      <w:lvlText w:val=""/>
      <w:lvlJc w:val="left"/>
      <w:pPr>
        <w:ind w:left="4320" w:hanging="360"/>
      </w:pPr>
      <w:rPr>
        <w:rFonts w:ascii="Wingdings" w:hAnsi="Wingdings" w:hint="default"/>
      </w:rPr>
    </w:lvl>
    <w:lvl w:ilvl="6" w:tplc="AEEAD59E">
      <w:start w:val="1"/>
      <w:numFmt w:val="bullet"/>
      <w:lvlText w:val=""/>
      <w:lvlJc w:val="left"/>
      <w:pPr>
        <w:ind w:left="5040" w:hanging="360"/>
      </w:pPr>
      <w:rPr>
        <w:rFonts w:ascii="Symbol" w:hAnsi="Symbol" w:hint="default"/>
      </w:rPr>
    </w:lvl>
    <w:lvl w:ilvl="7" w:tplc="86F4A03C">
      <w:start w:val="1"/>
      <w:numFmt w:val="bullet"/>
      <w:lvlText w:val="o"/>
      <w:lvlJc w:val="left"/>
      <w:pPr>
        <w:ind w:left="5760" w:hanging="360"/>
      </w:pPr>
      <w:rPr>
        <w:rFonts w:ascii="Courier New" w:hAnsi="Courier New" w:hint="default"/>
      </w:rPr>
    </w:lvl>
    <w:lvl w:ilvl="8" w:tplc="AF70D9B8">
      <w:start w:val="1"/>
      <w:numFmt w:val="bullet"/>
      <w:lvlText w:val=""/>
      <w:lvlJc w:val="left"/>
      <w:pPr>
        <w:ind w:left="6480" w:hanging="360"/>
      </w:pPr>
      <w:rPr>
        <w:rFonts w:ascii="Wingdings" w:hAnsi="Wingdings" w:hint="default"/>
      </w:rPr>
    </w:lvl>
  </w:abstractNum>
  <w:abstractNum w:abstractNumId="4" w15:restartNumberingAfterBreak="0">
    <w:nsid w:val="73137D77"/>
    <w:multiLevelType w:val="hybridMultilevel"/>
    <w:tmpl w:val="A99E8350"/>
    <w:lvl w:ilvl="0" w:tplc="F5F21164">
      <w:start w:val="1"/>
      <w:numFmt w:val="bullet"/>
      <w:lvlText w:val=""/>
      <w:lvlJc w:val="left"/>
      <w:pPr>
        <w:ind w:left="720" w:hanging="360"/>
      </w:pPr>
      <w:rPr>
        <w:rFonts w:ascii="Symbol" w:hAnsi="Symbol" w:hint="default"/>
      </w:rPr>
    </w:lvl>
    <w:lvl w:ilvl="1" w:tplc="85F6BDB2">
      <w:start w:val="1"/>
      <w:numFmt w:val="bullet"/>
      <w:lvlText w:val="o"/>
      <w:lvlJc w:val="left"/>
      <w:pPr>
        <w:ind w:left="1440" w:hanging="360"/>
      </w:pPr>
      <w:rPr>
        <w:rFonts w:ascii="Courier New" w:hAnsi="Courier New" w:hint="default"/>
      </w:rPr>
    </w:lvl>
    <w:lvl w:ilvl="2" w:tplc="FE9421BC">
      <w:start w:val="1"/>
      <w:numFmt w:val="bullet"/>
      <w:lvlText w:val=""/>
      <w:lvlJc w:val="left"/>
      <w:pPr>
        <w:ind w:left="2160" w:hanging="360"/>
      </w:pPr>
      <w:rPr>
        <w:rFonts w:ascii="Wingdings" w:hAnsi="Wingdings" w:hint="default"/>
      </w:rPr>
    </w:lvl>
    <w:lvl w:ilvl="3" w:tplc="A7723D2A">
      <w:start w:val="1"/>
      <w:numFmt w:val="bullet"/>
      <w:lvlText w:val=""/>
      <w:lvlJc w:val="left"/>
      <w:pPr>
        <w:ind w:left="2880" w:hanging="360"/>
      </w:pPr>
      <w:rPr>
        <w:rFonts w:ascii="Symbol" w:hAnsi="Symbol" w:hint="default"/>
      </w:rPr>
    </w:lvl>
    <w:lvl w:ilvl="4" w:tplc="EEFE30D8">
      <w:start w:val="1"/>
      <w:numFmt w:val="bullet"/>
      <w:lvlText w:val="o"/>
      <w:lvlJc w:val="left"/>
      <w:pPr>
        <w:ind w:left="3600" w:hanging="360"/>
      </w:pPr>
      <w:rPr>
        <w:rFonts w:ascii="Courier New" w:hAnsi="Courier New" w:hint="default"/>
      </w:rPr>
    </w:lvl>
    <w:lvl w:ilvl="5" w:tplc="479EC8B0">
      <w:start w:val="1"/>
      <w:numFmt w:val="bullet"/>
      <w:lvlText w:val=""/>
      <w:lvlJc w:val="left"/>
      <w:pPr>
        <w:ind w:left="4320" w:hanging="360"/>
      </w:pPr>
      <w:rPr>
        <w:rFonts w:ascii="Wingdings" w:hAnsi="Wingdings" w:hint="default"/>
      </w:rPr>
    </w:lvl>
    <w:lvl w:ilvl="6" w:tplc="8D325A44">
      <w:start w:val="1"/>
      <w:numFmt w:val="bullet"/>
      <w:lvlText w:val=""/>
      <w:lvlJc w:val="left"/>
      <w:pPr>
        <w:ind w:left="5040" w:hanging="360"/>
      </w:pPr>
      <w:rPr>
        <w:rFonts w:ascii="Symbol" w:hAnsi="Symbol" w:hint="default"/>
      </w:rPr>
    </w:lvl>
    <w:lvl w:ilvl="7" w:tplc="48DA21E0">
      <w:start w:val="1"/>
      <w:numFmt w:val="bullet"/>
      <w:lvlText w:val="o"/>
      <w:lvlJc w:val="left"/>
      <w:pPr>
        <w:ind w:left="5760" w:hanging="360"/>
      </w:pPr>
      <w:rPr>
        <w:rFonts w:ascii="Courier New" w:hAnsi="Courier New" w:hint="default"/>
      </w:rPr>
    </w:lvl>
    <w:lvl w:ilvl="8" w:tplc="D2F45828">
      <w:start w:val="1"/>
      <w:numFmt w:val="bullet"/>
      <w:lvlText w:val=""/>
      <w:lvlJc w:val="left"/>
      <w:pPr>
        <w:ind w:left="6480" w:hanging="360"/>
      </w:pPr>
      <w:rPr>
        <w:rFonts w:ascii="Wingdings" w:hAnsi="Wingdings" w:hint="default"/>
      </w:rPr>
    </w:lvl>
  </w:abstractNum>
  <w:num w:numId="1" w16cid:durableId="555703952">
    <w:abstractNumId w:val="0"/>
  </w:num>
  <w:num w:numId="2" w16cid:durableId="110363582">
    <w:abstractNumId w:val="4"/>
  </w:num>
  <w:num w:numId="3" w16cid:durableId="237207403">
    <w:abstractNumId w:val="2"/>
  </w:num>
  <w:num w:numId="4" w16cid:durableId="1714424648">
    <w:abstractNumId w:val="3"/>
  </w:num>
  <w:num w:numId="5" w16cid:durableId="58603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D1839"/>
    <w:rsid w:val="00221CA7"/>
    <w:rsid w:val="00591D35"/>
    <w:rsid w:val="00AE7B4D"/>
    <w:rsid w:val="234D1839"/>
    <w:rsid w:val="45D05A03"/>
    <w:rsid w:val="5B50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1839"/>
  <w15:chartTrackingRefBased/>
  <w15:docId w15:val="{6BDF4058-E39D-4986-A02E-38932ECD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D05A0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4983</Characters>
  <Application>Microsoft Office Word</Application>
  <DocSecurity>4</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Yogi Amitkumar PATEL</cp:lastModifiedBy>
  <cp:revision>2</cp:revision>
  <dcterms:created xsi:type="dcterms:W3CDTF">2025-03-13T10:42:00Z</dcterms:created>
  <dcterms:modified xsi:type="dcterms:W3CDTF">2025-03-13T10:42:00Z</dcterms:modified>
</cp:coreProperties>
</file>