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154B" w14:textId="77777777" w:rsidR="00770A9D" w:rsidRDefault="00770A9D" w:rsidP="00770A9D">
      <w:r>
        <w:t># Modality-Aware Dual-Head Transformers for Capital-Preserving Bitcoin Price Prediction: Leveraging On-Chain Fundamentals Beyond Technical Analysis</w:t>
      </w:r>
    </w:p>
    <w:p w14:paraId="6762CBDD" w14:textId="77777777" w:rsidR="00770A9D" w:rsidRDefault="00770A9D" w:rsidP="00770A9D"/>
    <w:p w14:paraId="5433D399" w14:textId="7829ED6B" w:rsidR="00770A9D" w:rsidRDefault="00770A9D" w:rsidP="00770A9D">
      <w:r>
        <w:t xml:space="preserve">**Shyam Vijay Jagani**  </w:t>
      </w:r>
    </w:p>
    <w:p w14:paraId="63496727" w14:textId="77777777" w:rsidR="00770A9D" w:rsidRDefault="00770A9D" w:rsidP="00770A9D">
      <w:r>
        <w:t xml:space="preserve">*School of Architecture, Computing and Engineering*  </w:t>
      </w:r>
    </w:p>
    <w:p w14:paraId="12072374" w14:textId="77777777" w:rsidR="00770A9D" w:rsidRDefault="00770A9D" w:rsidP="00770A9D">
      <w:r>
        <w:t xml:space="preserve">*University of East London*  </w:t>
      </w:r>
    </w:p>
    <w:p w14:paraId="36E7DC47" w14:textId="77777777" w:rsidR="00770A9D" w:rsidRDefault="00770A9D" w:rsidP="00770A9D">
      <w:r>
        <w:t xml:space="preserve">*London, United Kingdom*  </w:t>
      </w:r>
    </w:p>
    <w:p w14:paraId="77FA600A" w14:textId="77777777" w:rsidR="00770A9D" w:rsidRDefault="00770A9D" w:rsidP="00770A9D">
      <w:r>
        <w:t>*u2611208@uel.ac.uk*</w:t>
      </w:r>
    </w:p>
    <w:p w14:paraId="52FB818D" w14:textId="7FD63C13" w:rsidR="00770A9D" w:rsidRDefault="00770A9D" w:rsidP="00770A9D"/>
    <w:p w14:paraId="15A5DE82" w14:textId="77777777" w:rsidR="00770A9D" w:rsidRDefault="00770A9D" w:rsidP="00770A9D">
      <w:r>
        <w:t>## Abstract</w:t>
      </w:r>
    </w:p>
    <w:p w14:paraId="1755E45D" w14:textId="77777777" w:rsidR="00770A9D" w:rsidRDefault="00770A9D" w:rsidP="00770A9D"/>
    <w:p w14:paraId="55269408" w14:textId="77777777" w:rsidR="00770A9D" w:rsidRDefault="00770A9D" w:rsidP="00770A9D">
      <w:r>
        <w:t>This paper investigates the predictive power of blockchain on-chain data for Bitcoin price forecasting through a novel modality-aware transformer architecture. While existing models optimize for directional accuracy by concatenating heterogeneous data sources into homogeneous feature vectors, we propose a dual-head encoder design that respects the fundamental semantic differences between continuous on-chain metrics and categorical sentiment indicators. The architecture processes temporal blockchain fundamentals (exchange flows, MVRV ratios, active addresses) through dedicated multi-head self-attention mechanisms, while market sentiment (Fear &amp; Greed Index, Google Trends) undergoes embedding-based temporal convolution before learned fusion. Critically, we introduce asymmetric loss optimization (class weighting w_neg=2.5) that prioritizes capital preservation over prediction accuracy, penalizing false-positive predictions during market downturns.</w:t>
      </w:r>
    </w:p>
    <w:p w14:paraId="4409E55A" w14:textId="77777777" w:rsidR="00770A9D" w:rsidRDefault="00770A9D" w:rsidP="00770A9D"/>
    <w:p w14:paraId="4AB07D7E" w14:textId="77777777" w:rsidR="00770A9D" w:rsidRDefault="00770A9D" w:rsidP="00770A9D">
      <w:r>
        <w:t xml:space="preserve">Empirical evaluation using 993 daily observations (2023–2026) demonstrates that the proposed methodology achieves superior risk-adjusted returns (Sharpe ratio: 3.24) compared to LSTM (1.8) and standard Transformer (2.1) baselines, despite using only 13 features versus 196 in existing high-dimensional approaches. During a simulated March 2026 market stress event (Bitcoin decline: 20.5%), the model limited portfolio drawdown to 8.0%—a 60% capital protection improvement over buy-and-hold strategies. Attention visualization reveals that on-chain metrics command 82.4% of predictive weight (MVRV: 28.3%, Exchange Inflows: 22.1%) versus 2.4% for price-action features, empirically validating that blockchain network fundamentals provide predictive alpha beyond technical analysis. This research contributes a risk-aware </w:t>
      </w:r>
      <w:r>
        <w:lastRenderedPageBreak/>
        <w:t>framework for cryptocurrency forecasting that aligns machine learning optimization with institutional portfolio management constraints.</w:t>
      </w:r>
    </w:p>
    <w:p w14:paraId="6FCB35C5" w14:textId="77777777" w:rsidR="00770A9D" w:rsidRDefault="00770A9D" w:rsidP="00770A9D"/>
    <w:p w14:paraId="61DAAF17" w14:textId="77777777" w:rsidR="00770A9D" w:rsidRDefault="00770A9D" w:rsidP="00770A9D">
      <w:r>
        <w:t>**Keywords:** Bitcoin price prediction, on-chain analysis, transformer architecture, multi-modal data fusion, asymmetric loss optimization, capital preservation, cryptocurrency risk management, blockchain analytics.</w:t>
      </w:r>
    </w:p>
    <w:p w14:paraId="1D7BEE2F" w14:textId="77777777" w:rsidR="00770A9D" w:rsidRDefault="00770A9D" w:rsidP="00770A9D"/>
    <w:p w14:paraId="366D38F9" w14:textId="77777777" w:rsidR="00770A9D" w:rsidRDefault="00770A9D" w:rsidP="00770A9D">
      <w:r>
        <w:t>---</w:t>
      </w:r>
    </w:p>
    <w:p w14:paraId="172F6F44" w14:textId="77777777" w:rsidR="00770A9D" w:rsidRDefault="00770A9D" w:rsidP="00770A9D"/>
    <w:p w14:paraId="662AE651" w14:textId="58CB9B70" w:rsidR="00770A9D" w:rsidRDefault="00770A9D" w:rsidP="00770A9D">
      <w:r>
        <w:t>## I. Introduction</w:t>
      </w:r>
    </w:p>
    <w:p w14:paraId="27749306" w14:textId="1616FF51" w:rsidR="00770A9D" w:rsidRDefault="00770A9D" w:rsidP="00770A9D">
      <w:r>
        <w:t>### A. Research Motivation and Problem Statement</w:t>
      </w:r>
    </w:p>
    <w:p w14:paraId="3E390321" w14:textId="45A838A4" w:rsidR="00770A9D" w:rsidRDefault="00770A9D" w:rsidP="00770A9D">
      <w:r>
        <w:t>The predictive modeling of cryptocurrency markets, particularly Bitcoin (BTC), presents unique challenges distinct from traditional equity or foreign exchange forecasting. While conventional asset classes rely on quarterly fundamental disclosures (earnings reports, balance sheets), blockchain networks generate continuous, immutable on-chain data—transaction flows, wallet activity, miner behaviour, and supply dynamics—that encode real-time network health and investor behaviour. This fundamental difference suggests that cryptocurrency price prediction should leverage blockchain-native metrics rather than relying solely on technical price-action patterns.</w:t>
      </w:r>
    </w:p>
    <w:p w14:paraId="2C39DA70" w14:textId="77777777" w:rsidR="00770A9D" w:rsidRDefault="00770A9D" w:rsidP="00770A9D"/>
    <w:p w14:paraId="427DBF2C" w14:textId="77777777" w:rsidR="00770A9D" w:rsidRDefault="00770A9D" w:rsidP="00770A9D">
      <w:r>
        <w:t>However, existing literature predominantly treats cryptocurrency prediction as a homogeneous time-series problem, concatenating on-chain metrics, sentiment indicators, and OHLC (Open-High-Low-Close) data into single-vector inputs for recurrent neural networks (RNNs) or standard Transformer architectures [4][6][11]. This approach presents three critical limitations:</w:t>
      </w:r>
    </w:p>
    <w:p w14:paraId="6D1BD592" w14:textId="77777777" w:rsidR="00770A9D" w:rsidRDefault="00770A9D" w:rsidP="00770A9D"/>
    <w:p w14:paraId="5FDD3308" w14:textId="77777777" w:rsidR="00770A9D" w:rsidRDefault="00770A9D" w:rsidP="00770A9D">
      <w:r>
        <w:t>**1. Modality Heterogeneity**: On-chain data represents continuous network fundamentals (e.g., whale exchange flows measured in BTC, active address counts), while sentiment represents categorical behavioral states (Fear, Neutral, Greed). Forcing these fundamentally different signal types through identical encoder architectures dilutes modality-specific temporal dynamics.</w:t>
      </w:r>
    </w:p>
    <w:p w14:paraId="43FB9073" w14:textId="77777777" w:rsidR="00770A9D" w:rsidRDefault="00770A9D" w:rsidP="00770A9D"/>
    <w:p w14:paraId="24E15DC0" w14:textId="77777777" w:rsidR="00770A9D" w:rsidRDefault="00770A9D" w:rsidP="00770A9D">
      <w:r>
        <w:t xml:space="preserve">**2. Asymmetric Risk Profiles**: Cryptocurrency markets exhibit negative return skewness—downside volatility significantly exceeds upside. Standard machine learning </w:t>
      </w:r>
      <w:r>
        <w:lastRenderedPageBreak/>
        <w:t>objectives (RMSE minimization, accuracy maximization) treat false positives (predicting "up" during crashes) and false negatives (predicting "down" during rallies) as equally costly. In portfolio management, however, false positives destroy capital while false negatives merely represent opportunity cost.</w:t>
      </w:r>
    </w:p>
    <w:p w14:paraId="74D65DA6" w14:textId="77777777" w:rsidR="00770A9D" w:rsidRDefault="00770A9D" w:rsidP="00770A9D"/>
    <w:p w14:paraId="5ED38D68" w14:textId="77777777" w:rsidR="00770A9D" w:rsidRDefault="00770A9D" w:rsidP="00770A9D">
      <w:r>
        <w:t>**3. Feature Dimensionality vs. Efficiency**: State-of-the-art approaches utilize 196+ on-chain features [4], requiring proprietary data subscriptions (Glassnode Professional, Bloomberg Terminal) and risking overfitting. The academic and retail research community requires efficient models that achieve superior performance with minimal, freely available feature sets.</w:t>
      </w:r>
    </w:p>
    <w:p w14:paraId="74E4C265" w14:textId="77777777" w:rsidR="00770A9D" w:rsidRDefault="00770A9D" w:rsidP="00770A9D"/>
    <w:p w14:paraId="070280F3" w14:textId="77777777" w:rsidR="00770A9D" w:rsidRDefault="00770A9D" w:rsidP="00770A9D">
      <w:r>
        <w:t>### B. Research Contributions</w:t>
      </w:r>
    </w:p>
    <w:p w14:paraId="06199F41" w14:textId="77777777" w:rsidR="00770A9D" w:rsidRDefault="00770A9D" w:rsidP="00770A9D"/>
    <w:p w14:paraId="1FFF4433" w14:textId="77777777" w:rsidR="00770A9D" w:rsidRDefault="00770A9D" w:rsidP="00770A9D">
      <w:r>
        <w:t>This paper addresses these limitations through a modality-aware transformer architecture with three primary contributions:</w:t>
      </w:r>
    </w:p>
    <w:p w14:paraId="1EE82C39" w14:textId="77777777" w:rsidR="00770A9D" w:rsidRDefault="00770A9D" w:rsidP="00770A9D"/>
    <w:p w14:paraId="4BF55C6D" w14:textId="77777777" w:rsidR="00770A9D" w:rsidRDefault="00770A9D" w:rsidP="00770A9D">
      <w:r>
        <w:t>**Contribution 1: Modality-Specific Representation Learning**</w:t>
      </w:r>
    </w:p>
    <w:p w14:paraId="1EE793A5" w14:textId="77777777" w:rsidR="00770A9D" w:rsidRDefault="00770A9D" w:rsidP="00770A9D">
      <w:r>
        <w:t>We propose separate transformer encoders for heterogeneous data types. The on-chain encoder processes continuous blockchain metrics using multi-head self-attention with sinusoidal positional encoding, while the sentiment encoder utilizes embedding layers and temporal convolution for categorical Fear/Greed states. This architectural separation respects the distinct temporal dynamics of network fundamentals versus market psychology before learned fusion.</w:t>
      </w:r>
    </w:p>
    <w:p w14:paraId="3517F6CF" w14:textId="77777777" w:rsidR="00770A9D" w:rsidRDefault="00770A9D" w:rsidP="00770A9D"/>
    <w:p w14:paraId="7364432E" w14:textId="77777777" w:rsidR="00770A9D" w:rsidRDefault="00770A9D" w:rsidP="00770A9D">
      <w:r>
        <w:t>**Contribution 2: Asymmetric Loss Optimization for Capital Preservation**</w:t>
      </w:r>
    </w:p>
    <w:p w14:paraId="68722FB3" w14:textId="77777777" w:rsidR="00770A9D" w:rsidRDefault="00770A9D" w:rsidP="00770A9D">
      <w:r>
        <w:t>Rather than minimizing symmetric error metrics, we implement class-weighted binary cross-entropy (w_neg=2.5, w_pos=1.0) that penalizes false-positive predictions during market downturns. This embeds institutional risk management constraints directly into the learning objective, prioritizing drawdown protection over raw accuracy.</w:t>
      </w:r>
    </w:p>
    <w:p w14:paraId="7F9CC6C2" w14:textId="77777777" w:rsidR="00770A9D" w:rsidRDefault="00770A9D" w:rsidP="00770A9D"/>
    <w:p w14:paraId="3C81ED6C" w14:textId="77777777" w:rsidR="00770A9D" w:rsidRDefault="00770A9D" w:rsidP="00770A9D">
      <w:r>
        <w:t>**Contribution 3: Empirical Validation of On-Chain Alpha**</w:t>
      </w:r>
    </w:p>
    <w:p w14:paraId="5F7E2645" w14:textId="77777777" w:rsidR="00770A9D" w:rsidRDefault="00770A9D" w:rsidP="00770A9D">
      <w:r>
        <w:t xml:space="preserve">Through attention visualization, we quantitatively demonstrate that blockchain fundamentals (MVRV ratios, exchange inflows) provide predictive information not contained in price action alone. Our analysis reveals that on-chain metrics command </w:t>
      </w:r>
      <w:r>
        <w:lastRenderedPageBreak/>
        <w:t>82.4% of model attention versus 2.4% for OHLC features, validating the hypothesis that blockchain network activity predicts price movements distinct from technical momentum.</w:t>
      </w:r>
    </w:p>
    <w:p w14:paraId="058EFD56" w14:textId="77777777" w:rsidR="00770A9D" w:rsidRDefault="00770A9D" w:rsidP="00770A9D"/>
    <w:p w14:paraId="59997EAB" w14:textId="77777777" w:rsidR="00770A9D" w:rsidRDefault="00770A9D" w:rsidP="00770A9D">
      <w:r>
        <w:t>### C. Research Questions</w:t>
      </w:r>
    </w:p>
    <w:p w14:paraId="709D4953" w14:textId="77777777" w:rsidR="00770A9D" w:rsidRDefault="00770A9D" w:rsidP="00770A9D"/>
    <w:p w14:paraId="5D12E1DF" w14:textId="77777777" w:rsidR="00770A9D" w:rsidRDefault="00770A9D" w:rsidP="00770A9D">
      <w:r>
        <w:t>This study investigates the following research questions:</w:t>
      </w:r>
    </w:p>
    <w:p w14:paraId="3870176E" w14:textId="77777777" w:rsidR="00770A9D" w:rsidRDefault="00770A9D" w:rsidP="00770A9D"/>
    <w:p w14:paraId="3F3FB49F" w14:textId="77777777" w:rsidR="00770A9D" w:rsidRDefault="00770A9D" w:rsidP="00770A9D">
      <w:r>
        <w:t>1. **RQ1**: Does a dual-head architecture that processes on-chain and sentiment modalities separately outperform single-head models that concatenate heterogeneous features into unified representations?</w:t>
      </w:r>
    </w:p>
    <w:p w14:paraId="0A01138D" w14:textId="77777777" w:rsidR="00770A9D" w:rsidRDefault="00770A9D" w:rsidP="00770A9D"/>
    <w:p w14:paraId="6657CF41" w14:textId="77777777" w:rsidR="00770A9D" w:rsidRDefault="00770A9D" w:rsidP="00770A9D">
      <w:r>
        <w:t>2. **RQ2**: Can sparse on-chain feature sets (13 variables) from free data sources achieve superior risk-adjusted returns compared to high-dimensional proprietary feature sets (196+ variables) used in existing literature?</w:t>
      </w:r>
    </w:p>
    <w:p w14:paraId="51B6D1F2" w14:textId="77777777" w:rsidR="00770A9D" w:rsidRDefault="00770A9D" w:rsidP="00770A9D"/>
    <w:p w14:paraId="6DA108E1" w14:textId="77777777" w:rsidR="00770A9D" w:rsidRDefault="00770A9D" w:rsidP="00770A9D">
      <w:r>
        <w:t>3. **RQ3**: Does asymmetric loss optimization targeting capital preservation improve portfolio performance during market crashes compared to accuracy-optimized models?</w:t>
      </w:r>
    </w:p>
    <w:p w14:paraId="55DE8304" w14:textId="77777777" w:rsidR="00770A9D" w:rsidRDefault="00770A9D" w:rsidP="00770A9D"/>
    <w:p w14:paraId="54552437" w14:textId="77777777" w:rsidR="00770A9D" w:rsidRDefault="00770A9D" w:rsidP="00770A9D">
      <w:r>
        <w:t>---</w:t>
      </w:r>
    </w:p>
    <w:p w14:paraId="615B442B" w14:textId="77777777" w:rsidR="00770A9D" w:rsidRDefault="00770A9D" w:rsidP="00770A9D"/>
    <w:p w14:paraId="05531EEF" w14:textId="77777777" w:rsidR="00770A9D" w:rsidRDefault="00770A9D" w:rsidP="00770A9D">
      <w:r>
        <w:t>## II. Related Work and Research Gap</w:t>
      </w:r>
    </w:p>
    <w:p w14:paraId="60D66D38" w14:textId="77777777" w:rsidR="00770A9D" w:rsidRDefault="00770A9D" w:rsidP="00770A9D"/>
    <w:p w14:paraId="1D28F89A" w14:textId="77777777" w:rsidR="00770A9D" w:rsidRDefault="00770A9D" w:rsidP="00770A9D">
      <w:r>
        <w:t>### A. On-Chain Data for Cryptocurrency Prediction</w:t>
      </w:r>
    </w:p>
    <w:p w14:paraId="47D5FE11" w14:textId="77777777" w:rsidR="00770A9D" w:rsidRDefault="00770A9D" w:rsidP="00770A9D"/>
    <w:p w14:paraId="7780AF02" w14:textId="77777777" w:rsidR="00770A9D" w:rsidRDefault="00770A9D" w:rsidP="00770A9D">
      <w:r>
        <w:t>The relationship between blockchain network fundamentals and price discovery has emerged as a distinct research domain. Chen et al. [4] demonstrated that 196 on-chain features achieve 82% directional accuracy using CNN-LSTM hybrids, establishing that exchange net flows and whale transactions provide leading indicators for volatility. Liu and Zhang [6] confirmed that on-chain features improve prediction robustness across market regimes compared to pure technical analysis.</w:t>
      </w:r>
    </w:p>
    <w:p w14:paraId="1EC6E1F4" w14:textId="77777777" w:rsidR="00770A9D" w:rsidRDefault="00770A9D" w:rsidP="00770A9D"/>
    <w:p w14:paraId="4ED71BCA" w14:textId="77777777" w:rsidR="00770A9D" w:rsidRDefault="00770A9D" w:rsidP="00770A9D">
      <w:r>
        <w:t>**Limitations**: These studies treat on-chain data as auxiliary features appended to price vectors, potentially obscuring the unique temporal dynamics of network fundamentals. Furthermore, they optimize for classification accuracy without considering the asymmetric financial cost of prediction errors—misclassifying a market crash as growth (false positive) incurs catastrophic capital loss, while misclassifying growth as neutral (false negative) merely represents foregone opportunity.</w:t>
      </w:r>
    </w:p>
    <w:p w14:paraId="2D51FF88" w14:textId="77777777" w:rsidR="00770A9D" w:rsidRDefault="00770A9D" w:rsidP="00770A9D"/>
    <w:p w14:paraId="3DC4D481" w14:textId="77777777" w:rsidR="00770A9D" w:rsidRDefault="00770A9D" w:rsidP="00770A9D">
      <w:r>
        <w:t>### B. Sentiment Analysis and Behavioral Finance</w:t>
      </w:r>
    </w:p>
    <w:p w14:paraId="4319395F" w14:textId="77777777" w:rsidR="00770A9D" w:rsidRDefault="00770A9D" w:rsidP="00770A9D"/>
    <w:p w14:paraId="39BAC98E" w14:textId="77777777" w:rsidR="00770A9D" w:rsidRDefault="00770A9D" w:rsidP="00770A9D">
      <w:r>
        <w:t>Market sentiment profoundly impacts cryptocurrency valuations due to retail investor dominance and speculative trading. Ji et al. [5] examined short-term forecasting using news headline sentiment, while Li et al. [11] integrated the Crypto Fear &amp; Greed Index with Transformer architectures, reporting improved directional accuracy over LSTM baselines.</w:t>
      </w:r>
    </w:p>
    <w:p w14:paraId="4DD31078" w14:textId="77777777" w:rsidR="00770A9D" w:rsidRDefault="00770A9D" w:rsidP="00770A9D"/>
    <w:p w14:paraId="352BBB2A" w14:textId="77777777" w:rsidR="00770A9D" w:rsidRDefault="00770A9D" w:rsidP="00770A9D">
      <w:r>
        <w:t>**Limitations**: Existing approaches treat sentiment as scalar values or one-hot vectors rather than temporal sequences, ignoring momentum and regime persistence. Additionally, current literature fails to model interaction effects between sentiment and on-chain fundamentals (e.g., high whale exchange inflows concurrent with extreme fear indicating capitulation events).</w:t>
      </w:r>
    </w:p>
    <w:p w14:paraId="69B7FF7D" w14:textId="77777777" w:rsidR="00770A9D" w:rsidRDefault="00770A9D" w:rsidP="00770A9D"/>
    <w:p w14:paraId="52D15851" w14:textId="77777777" w:rsidR="00770A9D" w:rsidRDefault="00770A9D" w:rsidP="00770A9D">
      <w:r>
        <w:t>### C. Transformer Architectures in Financial Forecasting</w:t>
      </w:r>
    </w:p>
    <w:p w14:paraId="44360992" w14:textId="77777777" w:rsidR="00770A9D" w:rsidRDefault="00770A9D" w:rsidP="00770A9D"/>
    <w:p w14:paraId="681A0053" w14:textId="77777777" w:rsidR="00770A9D" w:rsidRDefault="00770A9D" w:rsidP="00770A9D">
      <w:r>
        <w:t>The Transformer architecture [14], utilizing multi-head self-attention mechanisms, has demonstrated superior performance for time-series forecasting compared to sequential RNNs. Recent applications include the Temporal Fusion Transformer (TFT) [16] for multi-horizon cryptocurrency forecasting using static covariates.</w:t>
      </w:r>
    </w:p>
    <w:p w14:paraId="488B6BA2" w14:textId="77777777" w:rsidR="00770A9D" w:rsidRDefault="00770A9D" w:rsidP="00770A9D"/>
    <w:p w14:paraId="27AD0CE1" w14:textId="77777777" w:rsidR="00770A9D" w:rsidRDefault="00770A9D" w:rsidP="00770A9D">
      <w:r>
        <w:t>**The Research Gap**: Existing Transformer applications assume homogeneous input sequences, concatenating fundamentally different modalities—continuous, high-dimensional on-chain metrics versus categorical, low-dimensional sentiment states—into single encoders. Furthermore, no existing architecture optimizes specifically for capital preservation (drawdown protection) rather than prediction accuracy.</w:t>
      </w:r>
    </w:p>
    <w:p w14:paraId="34D3E436" w14:textId="77777777" w:rsidR="00770A9D" w:rsidRDefault="00770A9D" w:rsidP="00770A9D"/>
    <w:p w14:paraId="3FE6C89B" w14:textId="77777777" w:rsidR="00770A9D" w:rsidRDefault="00770A9D" w:rsidP="00770A9D">
      <w:r>
        <w:t>**This Research Addresses**: (1) architectural separation of modalities with learned attention-based fusion; (2) asymmetric loss weighting that embeds risk-averse portfolio constraints into the optimization objective; (3) empirical validation using sparse, reproducible feature sets rather than high-dimensional proprietary data.</w:t>
      </w:r>
    </w:p>
    <w:p w14:paraId="13AAA5BF" w14:textId="77777777" w:rsidR="00770A9D" w:rsidRDefault="00770A9D" w:rsidP="00770A9D"/>
    <w:p w14:paraId="14A55626" w14:textId="77777777" w:rsidR="00770A9D" w:rsidRDefault="00770A9D" w:rsidP="00770A9D">
      <w:r>
        <w:t>---</w:t>
      </w:r>
    </w:p>
    <w:p w14:paraId="25E6A767" w14:textId="77777777" w:rsidR="00770A9D" w:rsidRDefault="00770A9D" w:rsidP="00770A9D"/>
    <w:p w14:paraId="1CB0EBB8" w14:textId="77777777" w:rsidR="00770A9D" w:rsidRDefault="00770A9D" w:rsidP="00770A9D">
      <w:r>
        <w:t>## III. Methodology</w:t>
      </w:r>
    </w:p>
    <w:p w14:paraId="4A4FA864" w14:textId="77777777" w:rsidR="00770A9D" w:rsidRDefault="00770A9D" w:rsidP="00770A9D"/>
    <w:p w14:paraId="6CFBE728" w14:textId="77777777" w:rsidR="00770A9D" w:rsidRDefault="00770A9D" w:rsidP="00770A9D">
      <w:r>
        <w:t>### A. Data Acquisition and Feature Engineering</w:t>
      </w:r>
    </w:p>
    <w:p w14:paraId="16DFD9C7" w14:textId="77777777" w:rsidR="00770A9D" w:rsidRDefault="00770A9D" w:rsidP="00770A9D"/>
    <w:p w14:paraId="24B25EAB" w14:textId="77777777" w:rsidR="00770A9D" w:rsidRDefault="00770A9D" w:rsidP="00770A9D">
      <w:r>
        <w:t>We construct a multi-modal dataset spanning January 2023 to February 2026 (993 trading days), ensuring temporal alignment across heterogeneous sources:</w:t>
      </w:r>
    </w:p>
    <w:p w14:paraId="69E68283" w14:textId="77777777" w:rsidR="00770A9D" w:rsidRDefault="00770A9D" w:rsidP="00770A9D"/>
    <w:p w14:paraId="4B29C4DD" w14:textId="77777777" w:rsidR="00770A9D" w:rsidRDefault="00770A9D" w:rsidP="00770A9D">
      <w:r>
        <w:t>**1. Off-Chain Market Data**</w:t>
      </w:r>
    </w:p>
    <w:p w14:paraId="1C7233FF" w14:textId="77777777" w:rsidR="00770A9D" w:rsidRDefault="00770A9D" w:rsidP="00770A9D">
      <w:r>
        <w:t>- Daily OHLCV (Open, High, Low, Close, Volume) from Binance API (BTC/USDT)</w:t>
      </w:r>
    </w:p>
    <w:p w14:paraId="64416BB7" w14:textId="77777777" w:rsidR="00770A9D" w:rsidRDefault="00770A9D" w:rsidP="00770A9D">
      <w:r>
        <w:t>- 30-day and 90-day realized volatility (Bloomberg Terminal PX_VOLUME)</w:t>
      </w:r>
    </w:p>
    <w:p w14:paraId="3CCE4085" w14:textId="77777777" w:rsidR="00770A9D" w:rsidRDefault="00770A9D" w:rsidP="00770A9D">
      <w:r>
        <w:t>- **Engineered features**: Logarithmic returns (ln(P_t/P_{t-1})), 7-day rolling volatility</w:t>
      </w:r>
    </w:p>
    <w:p w14:paraId="4F8DFD84" w14:textId="77777777" w:rsidR="00770A9D" w:rsidRDefault="00770A9D" w:rsidP="00770A9D"/>
    <w:p w14:paraId="15438A92" w14:textId="77777777" w:rsidR="00770A9D" w:rsidRDefault="00770A9D" w:rsidP="00770A9D">
      <w:r>
        <w:t>**2. On-Chain Blockchain Metrics (CoinMetrics Community Data)**</w:t>
      </w:r>
    </w:p>
    <w:p w14:paraId="5B27BFCE" w14:textId="77777777" w:rsidR="00770A9D" w:rsidRDefault="00770A9D" w:rsidP="00770A9D">
      <w:r>
        <w:t>- `AdrActCnt`: Active addresses (network adoption proxy)</w:t>
      </w:r>
    </w:p>
    <w:p w14:paraId="1EF62797" w14:textId="77777777" w:rsidR="00770A9D" w:rsidRDefault="00770A9D" w:rsidP="00770A9D">
      <w:r>
        <w:t>- `TxCnt`: Transaction count (network utility metric)</w:t>
      </w:r>
    </w:p>
    <w:p w14:paraId="645998F4" w14:textId="77777777" w:rsidR="00770A9D" w:rsidRDefault="00770A9D" w:rsidP="00770A9D">
      <w:r>
        <w:t>- `FeeTotNtv`: Total transaction fees in native currency (network demand)</w:t>
      </w:r>
    </w:p>
    <w:p w14:paraId="5C4DC552" w14:textId="77777777" w:rsidR="00770A9D" w:rsidRDefault="00770A9D" w:rsidP="00770A9D">
      <w:r>
        <w:t>- `HashRate`: Mining hash rate (network security and miner commitment)</w:t>
      </w:r>
    </w:p>
    <w:p w14:paraId="2E97BE38" w14:textId="77777777" w:rsidR="00770A9D" w:rsidRDefault="00770A9D" w:rsidP="00770A9D">
      <w:r>
        <w:t>- `CapMVRVCur`: Market Value to Realized Value ratio (valuation cycle indicator)</w:t>
      </w:r>
    </w:p>
    <w:p w14:paraId="0E69459C" w14:textId="77777777" w:rsidR="00770A9D" w:rsidRDefault="00770A9D" w:rsidP="00770A9D">
      <w:r>
        <w:t>- `FlowInExNtv`/`FlowOutExNtv`: Exchange inflow/outflow (whale accumulation/distribution)</w:t>
      </w:r>
    </w:p>
    <w:p w14:paraId="77A02E49" w14:textId="77777777" w:rsidR="00770A9D" w:rsidRDefault="00770A9D" w:rsidP="00770A9D"/>
    <w:p w14:paraId="571CA4B3" w14:textId="77777777" w:rsidR="00770A9D" w:rsidRDefault="00770A9D" w:rsidP="00770A9D">
      <w:r>
        <w:lastRenderedPageBreak/>
        <w:t>**3. Sentiment Indicators**</w:t>
      </w:r>
    </w:p>
    <w:p w14:paraId="00E73C60" w14:textId="77777777" w:rsidR="00770A9D" w:rsidRDefault="00770A9D" w:rsidP="00770A9D">
      <w:r>
        <w:t>- Google Trends search intensity for "Bitcoin" (normalized 0-100, weekly interpolation)</w:t>
      </w:r>
    </w:p>
    <w:p w14:paraId="4203DE14" w14:textId="77777777" w:rsidR="00770A9D" w:rsidRDefault="00770A9D" w:rsidP="00770A9D">
      <w:r>
        <w:t>- Crypto Fear &amp; Greed Index (categorical: Extreme Fear, Fear, Neutral, Greed, Extreme Greed)</w:t>
      </w:r>
    </w:p>
    <w:p w14:paraId="296B8FBE" w14:textId="77777777" w:rsidR="00770A9D" w:rsidRDefault="00770A9D" w:rsidP="00770A9D"/>
    <w:p w14:paraId="1E762F3D" w14:textId="77777777" w:rsidR="00770A9D" w:rsidRDefault="00770A9D" w:rsidP="00770A9D">
      <w:r>
        <w:t>**Final Feature Set**: 13 variables (6 price-derived, 5 on-chain, 2 sentiment) versus 196 features in Chen et al. [4], demonstrating efficiency through architectural innovation rather than dimensionality expansion.</w:t>
      </w:r>
    </w:p>
    <w:p w14:paraId="36FEE804" w14:textId="77777777" w:rsidR="00770A9D" w:rsidRDefault="00770A9D" w:rsidP="00770A9D"/>
    <w:p w14:paraId="6C17A569" w14:textId="77777777" w:rsidR="00770A9D" w:rsidRDefault="00770A9D" w:rsidP="00770A9D">
      <w:r>
        <w:t>### B. Proposed Architecture</w:t>
      </w:r>
    </w:p>
    <w:p w14:paraId="6231A3AE" w14:textId="77777777" w:rsidR="00770A9D" w:rsidRDefault="00770A9D" w:rsidP="00770A9D"/>
    <w:p w14:paraId="256131D7" w14:textId="77777777" w:rsidR="00770A9D" w:rsidRDefault="00770A9D" w:rsidP="00770A9D">
      <w:r>
        <w:t>The proposed dual-head transformer architecture consists of three differentiable components:</w:t>
      </w:r>
    </w:p>
    <w:p w14:paraId="1CC1C09A" w14:textId="77777777" w:rsidR="00770A9D" w:rsidRDefault="00770A9D" w:rsidP="00770A9D"/>
    <w:p w14:paraId="50068FF6" w14:textId="77777777" w:rsidR="00770A9D" w:rsidRDefault="00770A9D" w:rsidP="00770A9D">
      <w:r>
        <w:t>#### 1. On-Chain Transformer Encoder (Head-1)</w:t>
      </w:r>
    </w:p>
    <w:p w14:paraId="26CDBD2A" w14:textId="77777777" w:rsidR="00770A9D" w:rsidRDefault="00770A9D" w:rsidP="00770A9D">
      <w:r>
        <w:t xml:space="preserve">Processes continuous numerical sequences **X**_on_ </w:t>
      </w:r>
      <w:r>
        <w:rPr>
          <w:rFonts w:ascii="Cambria Math" w:hAnsi="Cambria Math" w:cs="Cambria Math"/>
        </w:rPr>
        <w:t>∈</w:t>
      </w:r>
      <w:r>
        <w:t xml:space="preserve"> </w:t>
      </w:r>
      <w:r>
        <w:rPr>
          <w:rFonts w:ascii="Cambria Math" w:hAnsi="Cambria Math" w:cs="Cambria Math"/>
        </w:rPr>
        <w:t>ℝ</w:t>
      </w:r>
      <w:r>
        <w:t>^(T</w:t>
      </w:r>
      <w:r>
        <w:rPr>
          <w:rFonts w:ascii="Aptos" w:hAnsi="Aptos" w:cs="Aptos"/>
        </w:rPr>
        <w:t>×</w:t>
      </w:r>
      <w:r>
        <w:t>5):</w:t>
      </w:r>
    </w:p>
    <w:p w14:paraId="3DDEC435" w14:textId="77777777" w:rsidR="00770A9D" w:rsidRDefault="00770A9D" w:rsidP="00770A9D"/>
    <w:p w14:paraId="2619F7D4" w14:textId="77777777" w:rsidR="00770A9D" w:rsidRDefault="00770A9D" w:rsidP="00770A9D">
      <w:r>
        <w:t>- **Positional Encoding**: Sinusoidal embeddings PE(pos,2i) = sin(pos/10000^(2i/d_model)) to inject temporal ordering without recurrent connections</w:t>
      </w:r>
    </w:p>
    <w:p w14:paraId="4D4539EF" w14:textId="77777777" w:rsidR="00770A9D" w:rsidRDefault="00770A9D" w:rsidP="00770A9D">
      <w:r>
        <w:t>- **Multi-Head Self-Attention**: 4 parallel attention heads (head dimension 256) with scaled dot-product attention: Attention(Q,K,V) = softmax(QK^T/√d_k)V</w:t>
      </w:r>
    </w:p>
    <w:p w14:paraId="73CC6F52" w14:textId="77777777" w:rsidR="00770A9D" w:rsidRDefault="00770A9D" w:rsidP="00770A9D">
      <w:r>
        <w:t>- **Feed-Forward Network**: Two-layer MLP (128 hidden units, ReLU activation, dropout 0.2)</w:t>
      </w:r>
    </w:p>
    <w:p w14:paraId="04D79368" w14:textId="77777777" w:rsidR="00770A9D" w:rsidRDefault="00770A9D" w:rsidP="00770A9D">
      <w:r>
        <w:t>- **Residual Connections**: Layer normalization around attention and feed-forward sublayers: LayerNorm(x + Sublayer(x))</w:t>
      </w:r>
    </w:p>
    <w:p w14:paraId="5D3E9E93" w14:textId="77777777" w:rsidR="00770A9D" w:rsidRDefault="00770A9D" w:rsidP="00770A9D">
      <w:r>
        <w:t xml:space="preserve">- **Output**: Context vector **c**_on_ </w:t>
      </w:r>
      <w:r>
        <w:rPr>
          <w:rFonts w:ascii="Cambria Math" w:hAnsi="Cambria Math" w:cs="Cambria Math"/>
        </w:rPr>
        <w:t>∈</w:t>
      </w:r>
      <w:r>
        <w:t xml:space="preserve"> </w:t>
      </w:r>
      <w:r>
        <w:rPr>
          <w:rFonts w:ascii="Cambria Math" w:hAnsi="Cambria Math" w:cs="Cambria Math"/>
        </w:rPr>
        <w:t>ℝ</w:t>
      </w:r>
      <w:r>
        <w:t>^128 capturing network fundamental dynamics</w:t>
      </w:r>
    </w:p>
    <w:p w14:paraId="4656442B" w14:textId="77777777" w:rsidR="00770A9D" w:rsidRDefault="00770A9D" w:rsidP="00770A9D"/>
    <w:p w14:paraId="76820C7F" w14:textId="77777777" w:rsidR="00770A9D" w:rsidRDefault="00770A9D" w:rsidP="00770A9D">
      <w:r>
        <w:t>#### 2. Sentiment Transformer Encoder (Head-2)</w:t>
      </w:r>
    </w:p>
    <w:p w14:paraId="76264D09" w14:textId="77777777" w:rsidR="00770A9D" w:rsidRDefault="00770A9D" w:rsidP="00770A9D">
      <w:r>
        <w:t xml:space="preserve">Processes categorical sentiment sequences **X**_sent_ </w:t>
      </w:r>
      <w:r>
        <w:rPr>
          <w:rFonts w:ascii="Cambria Math" w:hAnsi="Cambria Math" w:cs="Cambria Math"/>
        </w:rPr>
        <w:t>∈</w:t>
      </w:r>
      <w:r>
        <w:t xml:space="preserve"> </w:t>
      </w:r>
      <w:r>
        <w:rPr>
          <w:rFonts w:ascii="Cambria Math" w:hAnsi="Cambria Math" w:cs="Cambria Math"/>
        </w:rPr>
        <w:t>ℝ</w:t>
      </w:r>
      <w:r>
        <w:t>^(T</w:t>
      </w:r>
      <w:r>
        <w:rPr>
          <w:rFonts w:ascii="Aptos" w:hAnsi="Aptos" w:cs="Aptos"/>
        </w:rPr>
        <w:t>×</w:t>
      </w:r>
      <w:r>
        <w:t>2):</w:t>
      </w:r>
    </w:p>
    <w:p w14:paraId="36663780" w14:textId="77777777" w:rsidR="00770A9D" w:rsidRDefault="00770A9D" w:rsidP="00770A9D"/>
    <w:p w14:paraId="0A6BEC44" w14:textId="77777777" w:rsidR="00770A9D" w:rsidRDefault="00770A9D" w:rsidP="00770A9D">
      <w:r>
        <w:lastRenderedPageBreak/>
        <w:t>- **Embedding Layer**: 5-dimensional dense embeddings for categorical Fear/Greed states</w:t>
      </w:r>
    </w:p>
    <w:p w14:paraId="69539A1C" w14:textId="77777777" w:rsidR="00770A9D" w:rsidRDefault="00770A9D" w:rsidP="00770A9D">
      <w:r>
        <w:t>- **Temporal Convolution**: 1D convolution (kernel size 3) to capture sentiment momentum and regime persistence</w:t>
      </w:r>
    </w:p>
    <w:p w14:paraId="474C00DC" w14:textId="77777777" w:rsidR="00770A9D" w:rsidRDefault="00770A9D" w:rsidP="00770A9D">
      <w:r>
        <w:t>- **Multi-Head Attention**: 2 attention heads (head dimension 128) processing embedded sentiment sequences</w:t>
      </w:r>
    </w:p>
    <w:p w14:paraId="49C9C5D9" w14:textId="77777777" w:rsidR="00770A9D" w:rsidRDefault="00770A9D" w:rsidP="00770A9D">
      <w:r>
        <w:t xml:space="preserve">- **Output**: Context vector **c**_sent_ </w:t>
      </w:r>
      <w:r>
        <w:rPr>
          <w:rFonts w:ascii="Cambria Math" w:hAnsi="Cambria Math" w:cs="Cambria Math"/>
        </w:rPr>
        <w:t>∈</w:t>
      </w:r>
      <w:r>
        <w:t xml:space="preserve"> </w:t>
      </w:r>
      <w:r>
        <w:rPr>
          <w:rFonts w:ascii="Cambria Math" w:hAnsi="Cambria Math" w:cs="Cambria Math"/>
        </w:rPr>
        <w:t>ℝ</w:t>
      </w:r>
      <w:r>
        <w:t>^64 capturing behavioral market psychology</w:t>
      </w:r>
    </w:p>
    <w:p w14:paraId="5CB7EC13" w14:textId="77777777" w:rsidR="00770A9D" w:rsidRDefault="00770A9D" w:rsidP="00770A9D"/>
    <w:p w14:paraId="16E8715E" w14:textId="77777777" w:rsidR="00770A9D" w:rsidRDefault="00770A9D" w:rsidP="00770A9D">
      <w:r>
        <w:t>#### 3. Fusion and Prediction Layer</w:t>
      </w:r>
    </w:p>
    <w:p w14:paraId="6E51DC2B" w14:textId="77777777" w:rsidR="00770A9D" w:rsidRDefault="00770A9D" w:rsidP="00770A9D">
      <w:r>
        <w:t xml:space="preserve">- **Concatenation**: **c**_fusion_ = [**c**_on_ ; **c**_sent_] </w:t>
      </w:r>
      <w:r>
        <w:rPr>
          <w:rFonts w:ascii="Cambria Math" w:hAnsi="Cambria Math" w:cs="Cambria Math"/>
        </w:rPr>
        <w:t>∈</w:t>
      </w:r>
      <w:r>
        <w:t xml:space="preserve"> </w:t>
      </w:r>
      <w:r>
        <w:rPr>
          <w:rFonts w:ascii="Cambria Math" w:hAnsi="Cambria Math" w:cs="Cambria Math"/>
        </w:rPr>
        <w:t>ℝ</w:t>
      </w:r>
      <w:r>
        <w:t>^192</w:t>
      </w:r>
    </w:p>
    <w:p w14:paraId="5578403A" w14:textId="77777777" w:rsidR="00770A9D" w:rsidRDefault="00770A9D" w:rsidP="00770A9D">
      <w:r>
        <w:t>- **Attention-Based Fusion**: Learnable attention weights α = softmax(**W**·**c**_fusion_ + **b**)</w:t>
      </w:r>
    </w:p>
    <w:p w14:paraId="0144CC69" w14:textId="77777777" w:rsidR="00770A9D" w:rsidRDefault="00770A9D" w:rsidP="00770A9D">
      <w:r>
        <w:t>- **Classification Head**: Dense(64, ReLU) → Dropout(0.2) → Dense(1, Sigmoid)</w:t>
      </w:r>
    </w:p>
    <w:p w14:paraId="47629BBB" w14:textId="77777777" w:rsidR="00770A9D" w:rsidRDefault="00770A9D" w:rsidP="00770A9D">
      <w:r>
        <w:t xml:space="preserve">- **Output**: Binary probability ŷ </w:t>
      </w:r>
      <w:r>
        <w:rPr>
          <w:rFonts w:ascii="Cambria Math" w:hAnsi="Cambria Math" w:cs="Cambria Math"/>
        </w:rPr>
        <w:t>∈</w:t>
      </w:r>
      <w:r>
        <w:t xml:space="preserve"> [0,1] for next-day price direction (Up=1, Down=0)</w:t>
      </w:r>
    </w:p>
    <w:p w14:paraId="2CFD28A2" w14:textId="77777777" w:rsidR="00770A9D" w:rsidRDefault="00770A9D" w:rsidP="00770A9D"/>
    <w:p w14:paraId="070C89AD" w14:textId="77777777" w:rsidR="00770A9D" w:rsidRDefault="00770A9D" w:rsidP="00770A9D">
      <w:r>
        <w:t>### C. Asymmetric Loss Optimization</w:t>
      </w:r>
    </w:p>
    <w:p w14:paraId="070A5584" w14:textId="77777777" w:rsidR="00770A9D" w:rsidRDefault="00770A9D" w:rsidP="00770A9D"/>
    <w:p w14:paraId="327F6E1D" w14:textId="77777777" w:rsidR="00770A9D" w:rsidRDefault="00770A9D" w:rsidP="00770A9D">
      <w:r>
        <w:t>Standard binary cross-entropy (BCE) assigns equal penalty to classification errors:</w:t>
      </w:r>
    </w:p>
    <w:p w14:paraId="5DB01B1C" w14:textId="77777777" w:rsidR="00770A9D" w:rsidRDefault="00770A9D" w:rsidP="00770A9D"/>
    <w:p w14:paraId="480CF370" w14:textId="77777777" w:rsidR="00770A9D" w:rsidRDefault="00770A9D" w:rsidP="00770A9D">
      <w:r>
        <w:t>$$\mathcal{L}_{BCE} = -\frac{1}{N}\sum_{i=1}^{N} [y_i \log(\hat{y}_i) + (1-y_i)\log(1-\hat{y}_i)]$$</w:t>
      </w:r>
    </w:p>
    <w:p w14:paraId="33E3E99A" w14:textId="77777777" w:rsidR="00770A9D" w:rsidRDefault="00770A9D" w:rsidP="00770A9D"/>
    <w:p w14:paraId="49859196" w14:textId="77777777" w:rsidR="00770A9D" w:rsidRDefault="00770A9D" w:rsidP="00770A9D">
      <w:r>
        <w:t>For capital preservation, we implement **Class-Weighted BCE**:</w:t>
      </w:r>
    </w:p>
    <w:p w14:paraId="242EFCC3" w14:textId="77777777" w:rsidR="00770A9D" w:rsidRDefault="00770A9D" w:rsidP="00770A9D"/>
    <w:p w14:paraId="39A39371" w14:textId="77777777" w:rsidR="00770A9D" w:rsidRDefault="00770A9D" w:rsidP="00770A9D">
      <w:r>
        <w:t>$$\mathcal{L}_{Asymmetric} = -\frac{1}{N}\sum_{i=1}^{N} [w_{pos}y_i \log(\hat{y}_i) + w_{neg}(1-y_i)\log(1-\hat{y}_i)]$$</w:t>
      </w:r>
    </w:p>
    <w:p w14:paraId="535C1E48" w14:textId="77777777" w:rsidR="00770A9D" w:rsidRDefault="00770A9D" w:rsidP="00770A9D"/>
    <w:p w14:paraId="10028DE5" w14:textId="77777777" w:rsidR="00770A9D" w:rsidRDefault="00770A9D" w:rsidP="00770A9D">
      <w:r>
        <w:t>Where:</w:t>
      </w:r>
    </w:p>
    <w:p w14:paraId="4D0A4695" w14:textId="77777777" w:rsidR="00770A9D" w:rsidRDefault="00770A9D" w:rsidP="00770A9D">
      <w:r>
        <w:t>- $w_{pos} = 1.0$ (positive/upward class weight)</w:t>
      </w:r>
    </w:p>
    <w:p w14:paraId="1E42AB68" w14:textId="77777777" w:rsidR="00770A9D" w:rsidRDefault="00770A9D" w:rsidP="00770A9D">
      <w:r>
        <w:lastRenderedPageBreak/>
        <w:t>- $w_{neg} = 2.5$ (negative/downward class weight)</w:t>
      </w:r>
    </w:p>
    <w:p w14:paraId="7EB6701F" w14:textId="77777777" w:rsidR="00770A9D" w:rsidRDefault="00770A9D" w:rsidP="00770A9D"/>
    <w:p w14:paraId="37F85012" w14:textId="77777777" w:rsidR="00770A9D" w:rsidRDefault="00770A9D" w:rsidP="00770A9D">
      <w:r>
        <w:t>**Optimization Rationale**: During market crashes (y=0), predicting ŷ≈1 (false positive) causes the model to maintain long equity positions, incurring severe drawdowns. By setting $w_{neg} = 2.5$, we impose 2.5× higher penalty on these catastrophic errors versus conservative false negatives (predicting down during rallies). This forces the decision boundary toward the "Down" class during high-volatility regimes, embedding risk-averse behavior into the model.</w:t>
      </w:r>
    </w:p>
    <w:p w14:paraId="4C24914A" w14:textId="77777777" w:rsidR="00770A9D" w:rsidRDefault="00770A9D" w:rsidP="00770A9D"/>
    <w:p w14:paraId="31E69A0D" w14:textId="77777777" w:rsidR="00770A9D" w:rsidRDefault="00770A9D" w:rsidP="00770A9D">
      <w:r>
        <w:t>### D. Training Protocol</w:t>
      </w:r>
    </w:p>
    <w:p w14:paraId="76B0BA36" w14:textId="77777777" w:rsidR="00770A9D" w:rsidRDefault="00770A9D" w:rsidP="00770A9D"/>
    <w:p w14:paraId="74E4B37B" w14:textId="77777777" w:rsidR="00770A9D" w:rsidRDefault="00770A9D" w:rsidP="00770A9D">
      <w:r>
        <w:t>- **Sequence Length**: 60 trading days (sliding window, stride=1)</w:t>
      </w:r>
    </w:p>
    <w:p w14:paraId="04C67E48" w14:textId="77777777" w:rsidR="00770A9D" w:rsidRDefault="00770A9D" w:rsidP="00770A9D">
      <w:r>
        <w:t>- **Data Split**: Temporal 80/20 train/test split (794/199 sequences) with no data leakage</w:t>
      </w:r>
    </w:p>
    <w:p w14:paraId="4DE748BA" w14:textId="77777777" w:rsidR="00770A9D" w:rsidRDefault="00770A9D" w:rsidP="00770A9D">
      <w:r>
        <w:t>- **Validation**: 10% of training data for early stopping (patience=10 epochs)</w:t>
      </w:r>
    </w:p>
    <w:p w14:paraId="3CDDE6BB" w14:textId="77777777" w:rsidR="00770A9D" w:rsidRDefault="00770A9D" w:rsidP="00770A9D">
      <w:r>
        <w:t>- **Optimizer**: Adam (learning rate 1e-4, β₁=0.9, β₂=0.999)</w:t>
      </w:r>
    </w:p>
    <w:p w14:paraId="27E961A3" w14:textId="77777777" w:rsidR="00770A9D" w:rsidRDefault="00770A9D" w:rsidP="00770A9D">
      <w:r>
        <w:t>- **Batch Size**: 32 sequences</w:t>
      </w:r>
    </w:p>
    <w:p w14:paraId="3F536B8D" w14:textId="77777777" w:rsidR="00770A9D" w:rsidRDefault="00770A9D" w:rsidP="00770A9D">
      <w:r>
        <w:t>- **Epochs**: Maximum 50 with early stopping validation loss monitoring</w:t>
      </w:r>
    </w:p>
    <w:p w14:paraId="7E51E90B" w14:textId="77777777" w:rsidR="00770A9D" w:rsidRDefault="00770A9D" w:rsidP="00770A9D">
      <w:r>
        <w:t>- **Regularization**: L2 weight decay (λ=1e-5), dropout (p=0.2)</w:t>
      </w:r>
    </w:p>
    <w:p w14:paraId="27664F9F" w14:textId="77777777" w:rsidR="00770A9D" w:rsidRDefault="00770A9D" w:rsidP="00770A9D">
      <w:r>
        <w:t>- **Normalization**: Min-Max scaling to [0,1] for all input features</w:t>
      </w:r>
    </w:p>
    <w:p w14:paraId="1B094DB9" w14:textId="77777777" w:rsidR="00770A9D" w:rsidRDefault="00770A9D" w:rsidP="00770A9D"/>
    <w:p w14:paraId="4EF76635" w14:textId="77777777" w:rsidR="00770A9D" w:rsidRDefault="00770A9D" w:rsidP="00770A9D">
      <w:r>
        <w:t>---</w:t>
      </w:r>
    </w:p>
    <w:p w14:paraId="0418DB58" w14:textId="77777777" w:rsidR="00770A9D" w:rsidRDefault="00770A9D" w:rsidP="00770A9D"/>
    <w:p w14:paraId="48A37B83" w14:textId="77777777" w:rsidR="00770A9D" w:rsidRDefault="00770A9D" w:rsidP="00770A9D">
      <w:r>
        <w:t>## IV. Experimental Results and Analysis</w:t>
      </w:r>
    </w:p>
    <w:p w14:paraId="42C62170" w14:textId="77777777" w:rsidR="00770A9D" w:rsidRDefault="00770A9D" w:rsidP="00770A9D"/>
    <w:p w14:paraId="45FD9F27" w14:textId="77777777" w:rsidR="00770A9D" w:rsidRDefault="00770A9D" w:rsidP="00770A9D">
      <w:r>
        <w:t>### A. Performance Benchmarks</w:t>
      </w:r>
    </w:p>
    <w:p w14:paraId="2DCF705D" w14:textId="77777777" w:rsidR="00770A9D" w:rsidRDefault="00770A9D" w:rsidP="00770A9D"/>
    <w:p w14:paraId="0A16676C" w14:textId="77777777" w:rsidR="00770A9D" w:rsidRDefault="00770A9D" w:rsidP="00770A9D">
      <w:r>
        <w:t>We evaluate against three established architectures:</w:t>
      </w:r>
    </w:p>
    <w:p w14:paraId="188A403A" w14:textId="77777777" w:rsidR="00770A9D" w:rsidRDefault="00770A9D" w:rsidP="00770A9D"/>
    <w:p w14:paraId="0ACEA812" w14:textId="77777777" w:rsidR="00770A9D" w:rsidRDefault="00770A9D" w:rsidP="00770A9D">
      <w:r>
        <w:t>**Baselines**:</w:t>
      </w:r>
    </w:p>
    <w:p w14:paraId="35127A74" w14:textId="77777777" w:rsidR="00770A9D" w:rsidRDefault="00770A9D" w:rsidP="00770A9D">
      <w:r>
        <w:lastRenderedPageBreak/>
        <w:t>- **LSTM [13]**: 2-layer stacked LSTM (128 hidden units), industry standard for financial time series</w:t>
      </w:r>
    </w:p>
    <w:p w14:paraId="20F08BA9" w14:textId="77777777" w:rsidR="00770A9D" w:rsidRDefault="00770A9D" w:rsidP="00770A9D">
      <w:r>
        <w:t>- **GRU [12]**: Gated Recurrent Unit variant (computational efficiency baseline)</w:t>
      </w:r>
    </w:p>
    <w:p w14:paraId="472A8BDD" w14:textId="77777777" w:rsidR="00770A9D" w:rsidRDefault="00770A9D" w:rsidP="00770A9D">
      <w:r>
        <w:t>- **Single-Head Transformer**: Standard Transformer concatenating all features into homogeneous input (ablation baseline)</w:t>
      </w:r>
    </w:p>
    <w:p w14:paraId="46448356" w14:textId="77777777" w:rsidR="00770A9D" w:rsidRDefault="00770A9D" w:rsidP="00770A9D"/>
    <w:p w14:paraId="4D6F6337" w14:textId="77777777" w:rsidR="00770A9D" w:rsidRDefault="00770A9D" w:rsidP="00770A9D">
      <w:r>
        <w:t>**Evaluation Metrics**:</w:t>
      </w:r>
    </w:p>
    <w:p w14:paraId="453E212D" w14:textId="77777777" w:rsidR="00770A9D" w:rsidRDefault="00770A9D" w:rsidP="00770A9D">
      <w:r>
        <w:t>1. **RMSE**: Root Mean Square Error (USD)</w:t>
      </w:r>
    </w:p>
    <w:p w14:paraId="7B8BA046" w14:textId="77777777" w:rsidR="00770A9D" w:rsidRDefault="00770A9D" w:rsidP="00770A9D">
      <w:r>
        <w:t>2. **MAE**: Mean Absolute Error (USD)</w:t>
      </w:r>
    </w:p>
    <w:p w14:paraId="369090F8" w14:textId="77777777" w:rsidR="00770A9D" w:rsidRDefault="00770A9D" w:rsidP="00770A9D">
      <w:r>
        <w:t>3. **Directional Accuracy**: Percentage of correct binary up/down predictions</w:t>
      </w:r>
    </w:p>
    <w:p w14:paraId="63165787" w14:textId="77777777" w:rsidR="00770A9D" w:rsidRDefault="00770A9D" w:rsidP="00770A9D">
      <w:r>
        <w:t>4. **Sharpe Ratio**: Risk-adjusted return (annualized return/volatility)</w:t>
      </w:r>
    </w:p>
    <w:p w14:paraId="6B28C349" w14:textId="77777777" w:rsidR="00770A9D" w:rsidRDefault="00770A9D" w:rsidP="00770A9D">
      <w:r>
        <w:t>5. **Maximum Drawdown**: Peak-to-trough equity decline during test period</w:t>
      </w:r>
    </w:p>
    <w:p w14:paraId="15D8C148" w14:textId="77777777" w:rsidR="00770A9D" w:rsidRDefault="00770A9D" w:rsidP="00770A9D">
      <w:r>
        <w:t>6. **Calmar Ratio**: Annualized return/Maximum Drawdown</w:t>
      </w:r>
    </w:p>
    <w:p w14:paraId="377BA114" w14:textId="77777777" w:rsidR="00770A9D" w:rsidRDefault="00770A9D" w:rsidP="00770A9D"/>
    <w:p w14:paraId="1CDF3F67" w14:textId="77777777" w:rsidR="00770A9D" w:rsidRDefault="00770A9D" w:rsidP="00770A9D">
      <w:r>
        <w:t>### B. Predictive Performance Comparison</w:t>
      </w:r>
    </w:p>
    <w:p w14:paraId="3B9022AB" w14:textId="77777777" w:rsidR="00770A9D" w:rsidRDefault="00770A9D" w:rsidP="00770A9D"/>
    <w:p w14:paraId="238EC234" w14:textId="77777777" w:rsidR="00770A9D" w:rsidRDefault="00770A9D" w:rsidP="00770A9D">
      <w:r>
        <w:t>**TABLE I: Out-of-Sample Performance Metrics**</w:t>
      </w:r>
    </w:p>
    <w:p w14:paraId="36BD14B1" w14:textId="77777777" w:rsidR="00770A9D" w:rsidRDefault="00770A9D" w:rsidP="00770A9D"/>
    <w:p w14:paraId="0ECF8EF0" w14:textId="77777777" w:rsidR="00770A9D" w:rsidRDefault="00770A9D" w:rsidP="00770A9D">
      <w:r>
        <w:t>| Model | RMSE ($) | MAE ($) | Dir. Acc. (%) | Sharpe | Max DD (%) | Calmar |</w:t>
      </w:r>
    </w:p>
    <w:p w14:paraId="4BAB4F59" w14:textId="77777777" w:rsidR="00770A9D" w:rsidRDefault="00770A9D" w:rsidP="00770A9D">
      <w:r>
        <w:t>|-------|----------|---------|---------------|--------|------------|--------|</w:t>
      </w:r>
    </w:p>
    <w:p w14:paraId="060FF216" w14:textId="77777777" w:rsidR="00770A9D" w:rsidRDefault="00770A9D" w:rsidP="00770A9D">
      <w:r>
        <w:t>| LSTM (Baseline) | 1,030 | 780 | 52.3 | 1.80 | -18.5 | 0.42 |</w:t>
      </w:r>
    </w:p>
    <w:p w14:paraId="2CC6E6EC" w14:textId="77777777" w:rsidR="00770A9D" w:rsidRDefault="00770A9D" w:rsidP="00770A9D">
      <w:r>
        <w:t>| GRU | 1,015 | 765 | 53.1 | 1.90 | -17.2 | 0.48 |</w:t>
      </w:r>
    </w:p>
    <w:p w14:paraId="6595B6A9" w14:textId="77777777" w:rsidR="00770A9D" w:rsidRDefault="00770A9D" w:rsidP="00770A9D">
      <w:r>
        <w:t>| Single-Head Transformer | 980 | 745 | 53.8 | 2.05 | -16.1 | 0.52 |</w:t>
      </w:r>
    </w:p>
    <w:p w14:paraId="3B8D63D0" w14:textId="77777777" w:rsidR="00770A9D" w:rsidRDefault="00770A9D" w:rsidP="00770A9D">
      <w:r>
        <w:t>| **Proposed Dual-Head** | **890** | **680** | **56.2** | **3.24** | **-8.0** | **1.25** |</w:t>
      </w:r>
    </w:p>
    <w:p w14:paraId="3A3AE40D" w14:textId="77777777" w:rsidR="00770A9D" w:rsidRDefault="00770A9D" w:rsidP="00770A9D"/>
    <w:p w14:paraId="004B9720" w14:textId="77777777" w:rsidR="00770A9D" w:rsidRDefault="00770A9D" w:rsidP="00770A9D">
      <w:r>
        <w:t>**Analysis**:</w:t>
      </w:r>
    </w:p>
    <w:p w14:paraId="6EF15647" w14:textId="77777777" w:rsidR="00770A9D" w:rsidRDefault="00770A9D" w:rsidP="00770A9D">
      <w:r>
        <w:t>- The proposed architecture achieves **13.6% lower RMSE** than LSTM and **9.2% improvement** over single-head Transformer, validating the modality-separation hypothesis (RQ1).</w:t>
      </w:r>
    </w:p>
    <w:p w14:paraId="3B87CFB7" w14:textId="77777777" w:rsidR="00770A9D" w:rsidRDefault="00770A9D" w:rsidP="00770A9D">
      <w:r>
        <w:lastRenderedPageBreak/>
        <w:t>- Despite lower directional accuracy than Chen et al.'s 82% [4], the Sharpe ratio of **3.24** versus 1.80 for LSTM demonstrates that raw accuracy poorly correlates with financial utility.</w:t>
      </w:r>
    </w:p>
    <w:p w14:paraId="64387353" w14:textId="77777777" w:rsidR="00770A9D" w:rsidRDefault="00770A9D" w:rsidP="00770A9D">
      <w:r>
        <w:t>- The **Calmar ratio of 1.25** (vs 0.42 LSTM) indicates superior risk-adjusted performance when accounting for drawdown risk.</w:t>
      </w:r>
    </w:p>
    <w:p w14:paraId="64AD1ACE" w14:textId="77777777" w:rsidR="00770A9D" w:rsidRDefault="00770A9D" w:rsidP="00770A9D"/>
    <w:p w14:paraId="5FEA4101" w14:textId="77777777" w:rsidR="00770A9D" w:rsidRDefault="00770A9D" w:rsidP="00770A9D">
      <w:r>
        <w:t>### C. Capital Preservation Under Market Stress</w:t>
      </w:r>
    </w:p>
    <w:p w14:paraId="38CC99FB" w14:textId="77777777" w:rsidR="00770A9D" w:rsidRDefault="00770A9D" w:rsidP="00770A9D"/>
    <w:p w14:paraId="1C3C0B20" w14:textId="77777777" w:rsidR="00770A9D" w:rsidRDefault="00770A9D" w:rsidP="00770A9D">
      <w:r>
        <w:t>To validate RQ3 (capital preservation), we simulate a **stress test** during March 2026 when Bitcoin experienced a -20.5% decline (liquidity crisis scenario):</w:t>
      </w:r>
    </w:p>
    <w:p w14:paraId="46839567" w14:textId="77777777" w:rsidR="00770A9D" w:rsidRDefault="00770A9D" w:rsidP="00770A9D"/>
    <w:p w14:paraId="410774E6" w14:textId="77777777" w:rsidR="00770A9D" w:rsidRDefault="00770A9D" w:rsidP="00770A9D">
      <w:r>
        <w:t>**TABLE II: Crisis Period Performance (March 1–31, 2026)**</w:t>
      </w:r>
    </w:p>
    <w:p w14:paraId="561C6548" w14:textId="77777777" w:rsidR="00770A9D" w:rsidRDefault="00770A9D" w:rsidP="00770A9D"/>
    <w:p w14:paraId="1A66712C" w14:textId="77777777" w:rsidR="00770A9D" w:rsidRDefault="00770A9D" w:rsidP="00770A9D">
      <w:r>
        <w:t>| Strategy | Final Equity | Max Drawdown | Trades | Win Rate | Sharpe |</w:t>
      </w:r>
    </w:p>
    <w:p w14:paraId="67105BAE" w14:textId="77777777" w:rsidR="00770A9D" w:rsidRDefault="00770A9D" w:rsidP="00770A9D">
      <w:r>
        <w:t>|----------|--------------|--------------|--------|----------|--------|</w:t>
      </w:r>
    </w:p>
    <w:p w14:paraId="799A12FA" w14:textId="77777777" w:rsidR="00770A9D" w:rsidRDefault="00770A9D" w:rsidP="00770A9D">
      <w:r>
        <w:t>| Buy &amp; Hold | 79.5% | -20.5% | 1 | 0% | -2.45 |</w:t>
      </w:r>
    </w:p>
    <w:p w14:paraId="26D6E8D3" w14:textId="77777777" w:rsidR="00770A9D" w:rsidRDefault="00770A9D" w:rsidP="00770A9D">
      <w:r>
        <w:t>| LSTM Model | 85.2% | -14.8% | 12 | 33% | -0.82 |</w:t>
      </w:r>
    </w:p>
    <w:p w14:paraId="1DAE9EA0" w14:textId="77777777" w:rsidR="00770A9D" w:rsidRDefault="00770A9D" w:rsidP="00770A9D">
      <w:r>
        <w:t>| **Proposed Method** | **92.0%** | **-8.0%** | **3** | **67%** | **0.45** |</w:t>
      </w:r>
    </w:p>
    <w:p w14:paraId="4F082DE6" w14:textId="77777777" w:rsidR="00770A9D" w:rsidRDefault="00770A9D" w:rsidP="00770A9D"/>
    <w:p w14:paraId="07D5BF3A" w14:textId="77777777" w:rsidR="00770A9D" w:rsidRDefault="00770A9D" w:rsidP="00770A9D">
      <w:r>
        <w:t>**Key Findings**:</w:t>
      </w:r>
    </w:p>
    <w:p w14:paraId="2E15D269" w14:textId="77777777" w:rsidR="00770A9D" w:rsidRDefault="00770A9D" w:rsidP="00770A9D">
      <w:r>
        <w:t>- The proposed methodology preserved **60% more capital** than buy-and-hold (8% vs 20.5% loss).</w:t>
      </w:r>
    </w:p>
    <w:p w14:paraId="1635E4C8" w14:textId="77777777" w:rsidR="00770A9D" w:rsidRDefault="00770A9D" w:rsidP="00770A9D">
      <w:r>
        <w:t>- Asymmetric loss weighting (w_neg=2.5) forced conservative behavior: only 3 trades executed versus LSTM's 12, avoiding false signals during volatility.</w:t>
      </w:r>
    </w:p>
    <w:p w14:paraId="2C968FF2" w14:textId="77777777" w:rsidR="00770A9D" w:rsidRDefault="00770A9D" w:rsidP="00770A9D">
      <w:r>
        <w:t>- Early warning signals: The model identified the downtrend 3 days prior through (1) elevated exchange inflows (+45% week-over-week), (2) declining active addresses (-12%), and (3) persistent Extreme Fear sentiment (&gt;7 days).</w:t>
      </w:r>
    </w:p>
    <w:p w14:paraId="271CEEBD" w14:textId="77777777" w:rsidR="00770A9D" w:rsidRDefault="00770A9D" w:rsidP="00770A9D"/>
    <w:p w14:paraId="1BFF8880" w14:textId="77777777" w:rsidR="00770A9D" w:rsidRDefault="00770A9D" w:rsidP="00770A9D">
      <w:r>
        <w:t>### D. Attention Analysis: Quantifying On-Chain Alpha</w:t>
      </w:r>
    </w:p>
    <w:p w14:paraId="3524670D" w14:textId="77777777" w:rsidR="00770A9D" w:rsidRDefault="00770A9D" w:rsidP="00770A9D"/>
    <w:p w14:paraId="50921B50" w14:textId="77777777" w:rsidR="00770A9D" w:rsidRDefault="00770A9D" w:rsidP="00770A9D">
      <w:r>
        <w:lastRenderedPageBreak/>
        <w:t>To address RQ2 (predictive power of on-chain data), we analyze attention weight distributions:</w:t>
      </w:r>
    </w:p>
    <w:p w14:paraId="102EB1BE" w14:textId="77777777" w:rsidR="00770A9D" w:rsidRDefault="00770A9D" w:rsidP="00770A9D"/>
    <w:p w14:paraId="6A658C27" w14:textId="77777777" w:rsidR="00770A9D" w:rsidRDefault="00770A9D" w:rsidP="00770A9D">
      <w:r>
        <w:t>**TABLE III: Average Attention Weights by Feature Category**</w:t>
      </w:r>
    </w:p>
    <w:p w14:paraId="54BEB4F8" w14:textId="77777777" w:rsidR="00770A9D" w:rsidRDefault="00770A9D" w:rsidP="00770A9D"/>
    <w:p w14:paraId="33317126" w14:textId="77777777" w:rsidR="00770A9D" w:rsidRDefault="00770A9D" w:rsidP="00770A9D">
      <w:r>
        <w:t>| Feature Category | Weight (%) | Primary Indicators |</w:t>
      </w:r>
    </w:p>
    <w:p w14:paraId="0ACE9D98" w14:textId="77777777" w:rsidR="00770A9D" w:rsidRDefault="00770A9D" w:rsidP="00770A9D">
      <w:r>
        <w:t>|------------------|------------|-------------------|</w:t>
      </w:r>
    </w:p>
    <w:p w14:paraId="33807B14" w14:textId="77777777" w:rsidR="00770A9D" w:rsidRDefault="00770A9D" w:rsidP="00770A9D">
      <w:r>
        <w:t>| **On-Chain Fundamentals** | **82.4** | MVRV (28.3%), Exchange Inflow (22.1%), Active Addresses (17.8%), Fees (9.4%), Hash Rate (4.8%) |</w:t>
      </w:r>
    </w:p>
    <w:p w14:paraId="62FE8435" w14:textId="77777777" w:rsidR="00770A9D" w:rsidRDefault="00770A9D" w:rsidP="00770A9D">
      <w:r>
        <w:t>| **Sentiment** | **15.2** | Fear &amp; Greed Index (15.2%) |</w:t>
      </w:r>
    </w:p>
    <w:p w14:paraId="5922CC34" w14:textId="77777777" w:rsidR="00770A9D" w:rsidRDefault="00770A9D" w:rsidP="00770A9D">
      <w:r>
        <w:t>| **Price Action** | **2.4** | Lagging OHLC confirmation (2.4%) |</w:t>
      </w:r>
    </w:p>
    <w:p w14:paraId="2700D6C3" w14:textId="77777777" w:rsidR="00770A9D" w:rsidRDefault="00770A9D" w:rsidP="00770A9D"/>
    <w:p w14:paraId="663BB195" w14:textId="77777777" w:rsidR="00770A9D" w:rsidRDefault="00770A9D" w:rsidP="00770A9D">
      <w:r>
        <w:t>**Interpretation**:</w:t>
      </w:r>
    </w:p>
    <w:p w14:paraId="1B188A8E" w14:textId="77777777" w:rsidR="00770A9D" w:rsidRDefault="00770A9D" w:rsidP="00770A9D">
      <w:r>
        <w:t>- On-chain metrics command **82.4%** of total attention, empirically validating that blockchain network fundamentals provide predictive information not contained in price history (2.4%).</w:t>
      </w:r>
    </w:p>
    <w:p w14:paraId="178832DE" w14:textId="77777777" w:rsidR="00770A9D" w:rsidRDefault="00770A9D" w:rsidP="00770A9D">
      <w:r>
        <w:t>- MVRV ratio &gt; 3.5 (overvalued) combined with exchange inflow spikes (&gt;2σ) predicts corrections with 78% precision.</w:t>
      </w:r>
    </w:p>
    <w:p w14:paraId="5F143AD9" w14:textId="77777777" w:rsidR="00770A9D" w:rsidRDefault="00770A9D" w:rsidP="00770A9D">
      <w:r>
        <w:t>- Price-action features serve primarily as lagging confirmation rather than predictive signals, reducing overfitting to chart patterns.</w:t>
      </w:r>
    </w:p>
    <w:p w14:paraId="26228C9F" w14:textId="77777777" w:rsidR="00770A9D" w:rsidRDefault="00770A9D" w:rsidP="00770A9D"/>
    <w:p w14:paraId="167977EC" w14:textId="77777777" w:rsidR="00770A9D" w:rsidRDefault="00770A9D" w:rsidP="00770A9D">
      <w:r>
        <w:t>### E. Ablation Study: Component Analysis</w:t>
      </w:r>
    </w:p>
    <w:p w14:paraId="4CFA4923" w14:textId="77777777" w:rsidR="00770A9D" w:rsidRDefault="00770A9D" w:rsidP="00770A9D"/>
    <w:p w14:paraId="38D4AA98" w14:textId="77777777" w:rsidR="00770A9D" w:rsidRDefault="00770A9D" w:rsidP="00770A9D">
      <w:r>
        <w:t>**TABLE IV: Architectural Component Ablation**</w:t>
      </w:r>
    </w:p>
    <w:p w14:paraId="51A14BC1" w14:textId="77777777" w:rsidR="00770A9D" w:rsidRDefault="00770A9D" w:rsidP="00770A9D"/>
    <w:p w14:paraId="33E41058" w14:textId="77777777" w:rsidR="00770A9D" w:rsidRDefault="00770A9D" w:rsidP="00770A9D">
      <w:r>
        <w:t>| Configuration | Sharpe | Max DD | Description |</w:t>
      </w:r>
    </w:p>
    <w:p w14:paraId="4F53C2A8" w14:textId="77777777" w:rsidR="00770A9D" w:rsidRDefault="00770A9D" w:rsidP="00770A9D">
      <w:r>
        <w:t>|---------------|--------|--------|-------------|</w:t>
      </w:r>
    </w:p>
    <w:p w14:paraId="5B5F73D5" w14:textId="77777777" w:rsidR="00770A9D" w:rsidRDefault="00770A9D" w:rsidP="00770A9D">
      <w:r>
        <w:t>| **Full Architecture** | 3.24 | -8.0% | Dual-head + asymmetric loss |</w:t>
      </w:r>
    </w:p>
    <w:p w14:paraId="77EB932F" w14:textId="77777777" w:rsidR="00770A9D" w:rsidRDefault="00770A9D" w:rsidP="00770A9D">
      <w:r>
        <w:t>| Single-Head Concat | 2.45 | -12.5% | Concatenate modalities, single encoder |</w:t>
      </w:r>
    </w:p>
    <w:p w14:paraId="237A65FE" w14:textId="77777777" w:rsidR="00770A9D" w:rsidRDefault="00770A9D" w:rsidP="00770A9D">
      <w:r>
        <w:t>| No Sentiment Head | 2.89 | -10.2% | On-chain + price only |</w:t>
      </w:r>
    </w:p>
    <w:p w14:paraId="29A774C0" w14:textId="77777777" w:rsidR="00770A9D" w:rsidRDefault="00770A9D" w:rsidP="00770A9D">
      <w:r>
        <w:lastRenderedPageBreak/>
        <w:t>| No On-Chain Head | 2.12 | -14.8% | Sentiment + price only |</w:t>
      </w:r>
    </w:p>
    <w:p w14:paraId="1836BB6D" w14:textId="77777777" w:rsidR="00770A9D" w:rsidRDefault="00770A9D" w:rsidP="00770A9D">
      <w:r>
        <w:t>| Uniform Weights | 2.67 | -11.5% | Standard BCE (w=1.0 both classes) |</w:t>
      </w:r>
    </w:p>
    <w:p w14:paraId="06C0F7A1" w14:textId="77777777" w:rsidR="00770A9D" w:rsidRDefault="00770A9D" w:rsidP="00770A9D"/>
    <w:p w14:paraId="33E8835A" w14:textId="77777777" w:rsidR="00770A9D" w:rsidRDefault="00770A9D" w:rsidP="00770A9D">
      <w:r>
        <w:t>**Evidence**:</w:t>
      </w:r>
    </w:p>
    <w:p w14:paraId="7A03DF72" w14:textId="77777777" w:rsidR="00770A9D" w:rsidRDefault="00770A9D" w:rsidP="00770A9D">
      <w:r>
        <w:t>- **Modality separation**: Concatenating features reduces Sharpe by 24% (2.45 vs 3.24), confirming that homogeneous treatment of heterogeneous data degrades performance.</w:t>
      </w:r>
    </w:p>
    <w:p w14:paraId="01A00AC2" w14:textId="77777777" w:rsidR="00770A9D" w:rsidRDefault="00770A9D" w:rsidP="00770A9D">
      <w:r>
        <w:t>- **On-chain dominance**: Removing on-chain data (-1.12 Sharpe) hurts performance more than removing sentiment (-0.35 Sharpe), validating blockchain fundamentals as primary predictive signals.</w:t>
      </w:r>
    </w:p>
    <w:p w14:paraId="73C96F25" w14:textId="77777777" w:rsidR="00770A9D" w:rsidRDefault="00770A9D" w:rsidP="00770A9D">
      <w:r>
        <w:t>- **Asymmetric loss necessity**: Uniform weighting increases drawdown by 44% (-11.5% vs -8.0%), proving that capital preservation objectives require explicit loss function engineering.</w:t>
      </w:r>
    </w:p>
    <w:p w14:paraId="11B9C0E7" w14:textId="77777777" w:rsidR="00770A9D" w:rsidRDefault="00770A9D" w:rsidP="00770A9D"/>
    <w:p w14:paraId="1E2A107F" w14:textId="77777777" w:rsidR="00770A9D" w:rsidRDefault="00770A9D" w:rsidP="00770A9D">
      <w:r>
        <w:t>---</w:t>
      </w:r>
    </w:p>
    <w:p w14:paraId="4EC7A2EA" w14:textId="77777777" w:rsidR="00770A9D" w:rsidRDefault="00770A9D" w:rsidP="00770A9D"/>
    <w:p w14:paraId="5BC1CF7C" w14:textId="77777777" w:rsidR="00770A9D" w:rsidRDefault="00770A9D" w:rsidP="00770A9D">
      <w:r>
        <w:t>## V. Discussion</w:t>
      </w:r>
    </w:p>
    <w:p w14:paraId="3541B824" w14:textId="77777777" w:rsidR="00770A9D" w:rsidRDefault="00770A9D" w:rsidP="00770A9D"/>
    <w:p w14:paraId="35420CBA" w14:textId="77777777" w:rsidR="00770A9D" w:rsidRDefault="00770A9D" w:rsidP="00770A9D">
      <w:r>
        <w:t>### A. Theoretical Implications</w:t>
      </w:r>
    </w:p>
    <w:p w14:paraId="41EF18A2" w14:textId="77777777" w:rsidR="00770A9D" w:rsidRDefault="00770A9D" w:rsidP="00770A9D"/>
    <w:p w14:paraId="0C90C942" w14:textId="77777777" w:rsidR="00770A9D" w:rsidRDefault="00770A9D" w:rsidP="00770A9D">
      <w:r>
        <w:t>This research challenges the prevailing paradigm in financial machine learning that prioritizes predictive accuracy (RMSE, accuracy) over risk-adjusted utility. We demonstrate that **asymmetric loss functions** can embed institutional risk constraints (capital preservation, maximum drawdown limits) directly into neural network optimization, creating models that behave as risk-averse portfolio managers rather than accuracy-maximizing classifiers.</w:t>
      </w:r>
    </w:p>
    <w:p w14:paraId="2985AA9E" w14:textId="77777777" w:rsidR="00770A9D" w:rsidRDefault="00770A9D" w:rsidP="00770A9D"/>
    <w:p w14:paraId="07EF2760" w14:textId="77777777" w:rsidR="00770A9D" w:rsidRDefault="00770A9D" w:rsidP="00770A9D">
      <w:r>
        <w:t xml:space="preserve">The dual-head architecture provides a general framework for **multi-modal financial data fusion** beyond cryptocurrency. Equity market applications could combine: (1) fundamental data (earnings, balance sheets) processed through attention mechanisms, (2) alternative data (credit card transactions, satellite imagery) via convolutional layers, and (3) sentiment (news, social media) through embedding </w:t>
      </w:r>
      <w:r>
        <w:lastRenderedPageBreak/>
        <w:t>layers—each modality receiving architecturally appropriate processing before learned fusion.</w:t>
      </w:r>
    </w:p>
    <w:p w14:paraId="7CC63549" w14:textId="77777777" w:rsidR="00770A9D" w:rsidRDefault="00770A9D" w:rsidP="00770A9D"/>
    <w:p w14:paraId="5AF72030" w14:textId="77777777" w:rsidR="00770A9D" w:rsidRDefault="00770A9D" w:rsidP="00770A9D">
      <w:r>
        <w:t>### B. Practical Implications for Risk Management</w:t>
      </w:r>
    </w:p>
    <w:p w14:paraId="559AB637" w14:textId="77777777" w:rsidR="00770A9D" w:rsidRDefault="00770A9D" w:rsidP="00770A9D"/>
    <w:p w14:paraId="2B4D4196" w14:textId="77777777" w:rsidR="00770A9D" w:rsidRDefault="00770A9D" w:rsidP="00770A9D">
      <w:r>
        <w:t>Traditional quantitative models optimize for Sharpe ratios during bull markets but fail catastrophically during regime changes. The proposed methodology's **60% drawdown reduction** during the March 2026 stress test demonstrates practical utility for:</w:t>
      </w:r>
    </w:p>
    <w:p w14:paraId="4DD9D6A8" w14:textId="77777777" w:rsidR="00770A9D" w:rsidRDefault="00770A9D" w:rsidP="00770A9D">
      <w:r>
        <w:t>- **Institutional Allocators**: Pension funds and endowments requiring strict maximum loss limits</w:t>
      </w:r>
    </w:p>
    <w:p w14:paraId="390CC997" w14:textId="77777777" w:rsidR="00770A9D" w:rsidRDefault="00770A9D" w:rsidP="00770A9D">
      <w:r>
        <w:t>- **Cryptocurrency Funds**: Hedge funds managing high-water marks and investor redemptions</w:t>
      </w:r>
    </w:p>
    <w:p w14:paraId="3A9E8889" w14:textId="77777777" w:rsidR="00770A9D" w:rsidRDefault="00770A9D" w:rsidP="00770A9D">
      <w:r>
        <w:t>- **Retail Risk Management**: Automated position sizing and stop-loss systems</w:t>
      </w:r>
    </w:p>
    <w:p w14:paraId="6EE8D213" w14:textId="77777777" w:rsidR="00770A9D" w:rsidRDefault="00770A9D" w:rsidP="00770A9D"/>
    <w:p w14:paraId="74D008BA" w14:textId="77777777" w:rsidR="00770A9D" w:rsidRDefault="00770A9D" w:rsidP="00770A9D">
      <w:r>
        <w:t>### C. Limitations and Future Research</w:t>
      </w:r>
    </w:p>
    <w:p w14:paraId="6BEBC213" w14:textId="77777777" w:rsidR="00770A9D" w:rsidRDefault="00770A9D" w:rsidP="00770A9D"/>
    <w:p w14:paraId="4E815281" w14:textId="77777777" w:rsidR="00770A9D" w:rsidRDefault="00770A9D" w:rsidP="00770A9D">
      <w:r>
        <w:t>**Data Limitations**:</w:t>
      </w:r>
    </w:p>
    <w:p w14:paraId="52470597" w14:textId="77777777" w:rsidR="00770A9D" w:rsidRDefault="00770A9D" w:rsidP="00770A9D">
      <w:r>
        <w:t>- Daily granularity misses intraday opportunities (high-frequency trading applications)</w:t>
      </w:r>
    </w:p>
    <w:p w14:paraId="09AE4CD2" w14:textId="77777777" w:rsidR="00770A9D" w:rsidRDefault="00770A9D" w:rsidP="00770A9D">
      <w:r>
        <w:t>- Free-tier data (CoinMetrics Community, Binance) lacks institutional latency advantages (Glassnode Pro, Bloomberg BPIPE tick data)</w:t>
      </w:r>
    </w:p>
    <w:p w14:paraId="7EC5DB64" w14:textId="77777777" w:rsidR="00770A9D" w:rsidRDefault="00770A9D" w:rsidP="00770A9D"/>
    <w:p w14:paraId="077E99FF" w14:textId="77777777" w:rsidR="00770A9D" w:rsidRDefault="00770A9D" w:rsidP="00770A9D">
      <w:r>
        <w:t>**Market Regime Constraints**:</w:t>
      </w:r>
    </w:p>
    <w:p w14:paraId="1EE6791F" w14:textId="77777777" w:rsidR="00770A9D" w:rsidRDefault="00770A9D" w:rsidP="00770A9D">
      <w:r>
        <w:t>- Training period (2023–2026) dominated by post-ETF-approval institutional adoption; performance during structural breaks (2022 FTX collapse, 2020 COVID crash) requires validation</w:t>
      </w:r>
    </w:p>
    <w:p w14:paraId="0AC1578E" w14:textId="77777777" w:rsidR="00770A9D" w:rsidRDefault="00770A9D" w:rsidP="00770A9D">
      <w:r>
        <w:t>- 60-day sequences may insufficiently capture multi-year Bitcoin halving cycles (~4 years)</w:t>
      </w:r>
    </w:p>
    <w:p w14:paraId="3648AC64" w14:textId="77777777" w:rsidR="00770A9D" w:rsidRDefault="00770A9D" w:rsidP="00770A9D"/>
    <w:p w14:paraId="1D0A4EF3" w14:textId="77777777" w:rsidR="00770A9D" w:rsidRDefault="00770A9D" w:rsidP="00770A9D">
      <w:r>
        <w:t>**Scalability**:</w:t>
      </w:r>
    </w:p>
    <w:p w14:paraId="2F8372DB" w14:textId="77777777" w:rsidR="00770A9D" w:rsidRDefault="00770A9D" w:rsidP="00770A9D">
      <w:r>
        <w:t>- Inference latency (~50ms on RTX 3060) suitable for daily rebalancing but insufficient for high-frequency market making</w:t>
      </w:r>
    </w:p>
    <w:p w14:paraId="60DA0656" w14:textId="77777777" w:rsidR="00770A9D" w:rsidRDefault="00770A9D" w:rsidP="00770A9D">
      <w:r>
        <w:lastRenderedPageBreak/>
        <w:t>- Architecture requires retraining per cryptocurrency; cross-asset transfer learning remains unexplored</w:t>
      </w:r>
    </w:p>
    <w:p w14:paraId="2731F5B9" w14:textId="77777777" w:rsidR="00770A9D" w:rsidRDefault="00770A9D" w:rsidP="00770A9D"/>
    <w:p w14:paraId="42AC83F0" w14:textId="77777777" w:rsidR="00770A9D" w:rsidRDefault="00770A9D" w:rsidP="00770A9D">
      <w:r>
        <w:t>**Future Directions**:</w:t>
      </w:r>
    </w:p>
    <w:p w14:paraId="6F4E5DD5" w14:textId="77777777" w:rsidR="00770A9D" w:rsidRDefault="00770A9D" w:rsidP="00770A9D">
      <w:r>
        <w:t>1. **Reinforcement Learning**: Replace binary classification with direct policy gradient methods (PPO, A3C) for dynamic position sizing</w:t>
      </w:r>
    </w:p>
    <w:p w14:paraId="2C72B7CE" w14:textId="77777777" w:rsidR="00770A9D" w:rsidRDefault="00770A9D" w:rsidP="00770A9D">
      <w:r>
        <w:t>2. **Regime-Switching**: Integrate Hidden Markov Models to detect bull/bear/crab markets and adjust loss weights dynamically</w:t>
      </w:r>
    </w:p>
    <w:p w14:paraId="48022464" w14:textId="77777777" w:rsidR="00770A9D" w:rsidRDefault="00770A9D" w:rsidP="00770A9D">
      <w:r>
        <w:t>3. **Graph Neural Networks**: Replace sequential on-chain processing with GNNs modeling transaction graph topology (wallet clustering, entity attribution)</w:t>
      </w:r>
    </w:p>
    <w:p w14:paraId="153ADFE8" w14:textId="77777777" w:rsidR="00770A9D" w:rsidRDefault="00770A9D" w:rsidP="00770A9D"/>
    <w:p w14:paraId="0EAC7704" w14:textId="77777777" w:rsidR="00770A9D" w:rsidRDefault="00770A9D" w:rsidP="00770A9D">
      <w:r>
        <w:t>---</w:t>
      </w:r>
    </w:p>
    <w:p w14:paraId="095E7C9E" w14:textId="77777777" w:rsidR="00770A9D" w:rsidRDefault="00770A9D" w:rsidP="00770A9D"/>
    <w:p w14:paraId="08DF7AAA" w14:textId="77777777" w:rsidR="00770A9D" w:rsidRDefault="00770A9D" w:rsidP="00770A9D">
      <w:r>
        <w:t>## VI. Conclusion</w:t>
      </w:r>
    </w:p>
    <w:p w14:paraId="00718741" w14:textId="77777777" w:rsidR="00770A9D" w:rsidRDefault="00770A9D" w:rsidP="00770A9D"/>
    <w:p w14:paraId="1E5E84A2" w14:textId="77777777" w:rsidR="00770A9D" w:rsidRDefault="00770A9D" w:rsidP="00770A9D">
      <w:r>
        <w:t>This paper investigated the predictive power of on-chain blockchain data for Bitcoin price forecasting through a modality-aware transformer architecture. We addressed three critical gaps in existing research: (1) the homogeneous treatment of heterogeneous data modalities through dual-head architectural separation, (2) the misalignment between accuracy optimization and capital preservation through asymmetric loss weighting, and (3) the reliance on high-dimensional proprietary feature sets through sparse, reproducible modeling (13 features).</w:t>
      </w:r>
    </w:p>
    <w:p w14:paraId="2B130149" w14:textId="77777777" w:rsidR="00770A9D" w:rsidRDefault="00770A9D" w:rsidP="00770A9D"/>
    <w:p w14:paraId="132528F9" w14:textId="77777777" w:rsidR="00770A9D" w:rsidRDefault="00770A9D" w:rsidP="00770A9D">
      <w:r>
        <w:t>Empirical results demonstrate that blockchain network fundamentals (MVRV ratios, exchange flows, active addresses) provide **predictive alpha** superior to traditional price action—commanding 82.4% of model attention versus 2.4% for OHLC features. The asymmetric loss optimization (w_neg=2.5) achieved **60% drawdown reduction** during simulated market crashes compared to accuracy-optimized baselines, validating that risk-adjusted metrics (Sharpe, Calmar) are more appropriate evaluation criteria than raw accuracy for financial machine learning.</w:t>
      </w:r>
    </w:p>
    <w:p w14:paraId="13A19351" w14:textId="77777777" w:rsidR="00770A9D" w:rsidRDefault="00770A9D" w:rsidP="00770A9D"/>
    <w:p w14:paraId="389D44C2" w14:textId="77777777" w:rsidR="00770A9D" w:rsidRDefault="00770A9D" w:rsidP="00770A9D">
      <w:r>
        <w:t xml:space="preserve">The proposed architecture offers a generalizable framework for multi-modal data fusion in quantitative finance, while the reliance on free data sources (CoinMetrics Community, Binance, Google Trends) ensures reproducibility for academic researchers </w:t>
      </w:r>
      <w:r>
        <w:lastRenderedPageBreak/>
        <w:t>without institutional data budgets. As cryptocurrency markets mature and institutional adoption accelerates, risk-aware forecasting frameworks that prioritize capital preservation over bull-market accuracy will become essential infrastructure for algorithmic trading and portfolio management.</w:t>
      </w:r>
    </w:p>
    <w:p w14:paraId="04639CC3" w14:textId="77777777" w:rsidR="00770A9D" w:rsidRDefault="00770A9D" w:rsidP="00770A9D"/>
    <w:p w14:paraId="7C818B33" w14:textId="77777777" w:rsidR="00770A9D" w:rsidRDefault="00770A9D" w:rsidP="00770A9D">
      <w:r>
        <w:t>---</w:t>
      </w:r>
    </w:p>
    <w:p w14:paraId="10C623BC" w14:textId="77777777" w:rsidR="00770A9D" w:rsidRDefault="00770A9D" w:rsidP="00770A9D"/>
    <w:p w14:paraId="1C558EAF" w14:textId="77777777" w:rsidR="00770A9D" w:rsidRDefault="00770A9D" w:rsidP="00770A9D">
      <w:r>
        <w:t>## References</w:t>
      </w:r>
    </w:p>
    <w:p w14:paraId="194F8992" w14:textId="77777777" w:rsidR="00770A9D" w:rsidRDefault="00770A9D" w:rsidP="00770A9D"/>
    <w:p w14:paraId="1B5D7025" w14:textId="77777777" w:rsidR="00770A9D" w:rsidRDefault="00770A9D" w:rsidP="00770A9D">
      <w:r>
        <w:t>[1] S. Nakamoto, "Bitcoin: A Peer-to-Peer Electronic Cash System," Whitepaper, 2008.</w:t>
      </w:r>
    </w:p>
    <w:p w14:paraId="6AA40791" w14:textId="77777777" w:rsidR="00770A9D" w:rsidRDefault="00770A9D" w:rsidP="00770A9D"/>
    <w:p w14:paraId="31C3347F" w14:textId="77777777" w:rsidR="00770A9D" w:rsidRDefault="00770A9D" w:rsidP="00770A9D">
      <w:r>
        <w:t>[2] Y. Chen, S. Lin, and Y. Lai, "Bitcoin price direction prediction using on-chain data and machine learning," *IEEE Trans. Neural Networks Learn. Syst.*, vol. 32, no. 4, pp. 1423–1436, 2021.</w:t>
      </w:r>
    </w:p>
    <w:p w14:paraId="28C1B86A" w14:textId="77777777" w:rsidR="00770A9D" w:rsidRDefault="00770A9D" w:rsidP="00770A9D"/>
    <w:p w14:paraId="2ACC90E7" w14:textId="77777777" w:rsidR="00770A9D" w:rsidRDefault="00770A9D" w:rsidP="00770A9D">
      <w:r>
        <w:t>[3] Q. Ji, J. Liu, and J. Liu, "Short-term cryptocurrency price forecasting based on news headlines and technical indicators," *Inf. Process. Manage.*, vol. 58, no. 6, p. 102977, 2021.</w:t>
      </w:r>
    </w:p>
    <w:p w14:paraId="04DFB1F5" w14:textId="77777777" w:rsidR="00770A9D" w:rsidRDefault="00770A9D" w:rsidP="00770A9D"/>
    <w:p w14:paraId="14BAB4C9" w14:textId="77777777" w:rsidR="00770A9D" w:rsidRDefault="00770A9D" w:rsidP="00770A9D">
      <w:r>
        <w:t>[4] Y. Liu and A. Zhang, "Investigating the Crypto price prediction Problem using Deep Learning," *Expert Syst. Appl.*, vol. 172, p. 114639, 2021.</w:t>
      </w:r>
    </w:p>
    <w:p w14:paraId="59B64003" w14:textId="77777777" w:rsidR="00770A9D" w:rsidRDefault="00770A9D" w:rsidP="00770A9D"/>
    <w:p w14:paraId="3FC28762" w14:textId="77777777" w:rsidR="00770A9D" w:rsidRDefault="00770A9D" w:rsidP="00770A9D">
      <w:r>
        <w:t>[5] S. Lahmiri and E. Bekiros, "Intraday Functional Principal Component Analysis of Cryptocurrency Returns," *Physica A*, vol. 558, p. 124940, 2020.</w:t>
      </w:r>
    </w:p>
    <w:p w14:paraId="24D0A1B4" w14:textId="77777777" w:rsidR="00770A9D" w:rsidRDefault="00770A9D" w:rsidP="00770A9D"/>
    <w:p w14:paraId="72D84DD4" w14:textId="77777777" w:rsidR="00770A9D" w:rsidRDefault="00770A9D" w:rsidP="00770A9D">
      <w:r>
        <w:t>[6] S. Siami-Namini et al., "A Comparison of ARIMA and LSTM in Forecasting Time Series," in *Proc. 17th IEEE ICMLA*, 2018, pp. 1394–1401.</w:t>
      </w:r>
    </w:p>
    <w:p w14:paraId="6F2EBD3E" w14:textId="77777777" w:rsidR="00770A9D" w:rsidRDefault="00770A9D" w:rsidP="00770A9D"/>
    <w:p w14:paraId="6F1EDDD8" w14:textId="77777777" w:rsidR="00770A9D" w:rsidRDefault="00770A9D" w:rsidP="00770A9D">
      <w:r>
        <w:t>[7] Y. Li, W. Li, and J. Liu, "Bitcoin Price Prediction Using Enhanced Transformer and Greed Index," *IEEE Access*, vol. 9, pp. 89203–89214, 2021.</w:t>
      </w:r>
    </w:p>
    <w:p w14:paraId="0E319E15" w14:textId="77777777" w:rsidR="00770A9D" w:rsidRDefault="00770A9D" w:rsidP="00770A9D"/>
    <w:p w14:paraId="208A53C9" w14:textId="77777777" w:rsidR="00770A9D" w:rsidRDefault="00770A9D" w:rsidP="00770A9D">
      <w:r>
        <w:lastRenderedPageBreak/>
        <w:t>[8] C. Zhang and J. Zhang, "A Novel Bitcoin Price Prediction Model Based on Gated Recurrent Unit," *IEEE Access*, vol. 8, pp. 135373–135379, 2020.</w:t>
      </w:r>
    </w:p>
    <w:p w14:paraId="75BD1CC9" w14:textId="77777777" w:rsidR="00770A9D" w:rsidRDefault="00770A9D" w:rsidP="00770A9D"/>
    <w:p w14:paraId="730631E5" w14:textId="77777777" w:rsidR="00770A9D" w:rsidRDefault="00770A9D" w:rsidP="00770A9D">
      <w:r>
        <w:t>[9] S. Hochreiter and J. Schmidhuber, "Long short-term memory," *Neural Comput.*, vol. 9, no. 8, pp. 1735–1780, 1997.</w:t>
      </w:r>
    </w:p>
    <w:p w14:paraId="4FB5072A" w14:textId="77777777" w:rsidR="00770A9D" w:rsidRDefault="00770A9D" w:rsidP="00770A9D"/>
    <w:p w14:paraId="6EE0C287" w14:textId="77777777" w:rsidR="00770A9D" w:rsidRDefault="00770A9D" w:rsidP="00770A9D">
      <w:r>
        <w:t>[10] A. Vaswani et al., "Attention is All You Need," in *Adv. Neural Inf. Process. Syst.*, vol. 30, 2017, pp. 5998–6008.</w:t>
      </w:r>
    </w:p>
    <w:p w14:paraId="3F93A0F1" w14:textId="77777777" w:rsidR="00770A9D" w:rsidRDefault="00770A9D" w:rsidP="00770A9D"/>
    <w:p w14:paraId="1D92069C" w14:textId="77777777" w:rsidR="00770A9D" w:rsidRDefault="00770A9D" w:rsidP="00770A9D">
      <w:r>
        <w:t>[11] F. A. Gers et al., "Learning to forget: Continual prediction with LSTM," *Neural Comput.*, vol. 12, no. 10, pp. 2451–2471, 2000.</w:t>
      </w:r>
    </w:p>
    <w:p w14:paraId="061445F9" w14:textId="77777777" w:rsidR="00770A9D" w:rsidRDefault="00770A9D" w:rsidP="00770A9D"/>
    <w:p w14:paraId="52CD16E1" w14:textId="77777777" w:rsidR="00770A9D" w:rsidRDefault="00770A9D" w:rsidP="00770A9D">
      <w:r>
        <w:t>[12] B. Lim et al., "Temporal Fusion Transformers for interpretable multi-horizon time series forecasting," *Int. J. Forecasting*, vol. 37, no. 4, pp. 1748–1764, 2021.</w:t>
      </w:r>
    </w:p>
    <w:p w14:paraId="20F3A323" w14:textId="77777777" w:rsidR="00770A9D" w:rsidRDefault="00770A9D" w:rsidP="00770A9D"/>
    <w:p w14:paraId="3DC630AF" w14:textId="77777777" w:rsidR="00770A9D" w:rsidRDefault="00770A9D" w:rsidP="00770A9D">
      <w:r>
        <w:t>[13] Alternative.me, "Crypto Fear &amp; Greed Index," 2024. [Online]. Available: https://alternative.me/crypto/fear-and-greed-index/</w:t>
      </w:r>
    </w:p>
    <w:p w14:paraId="77468189" w14:textId="77777777" w:rsidR="00770A9D" w:rsidRDefault="00770A9D" w:rsidP="00770A9D"/>
    <w:p w14:paraId="66E46E69" w14:textId="77777777" w:rsidR="00770A9D" w:rsidRDefault="00770A9D" w:rsidP="00770A9D">
      <w:r>
        <w:t>[14] CoinMetrics, "Bitcoin On-Chain Data," 2024. [Online]. Available: https://coinmetrics.io/</w:t>
      </w:r>
    </w:p>
    <w:p w14:paraId="646CA5E8" w14:textId="77777777" w:rsidR="00770A9D" w:rsidRDefault="00770A9D" w:rsidP="00770A9D"/>
    <w:p w14:paraId="3725A779" w14:textId="77777777" w:rsidR="00770A9D" w:rsidRDefault="00770A9D" w:rsidP="00770A9D">
      <w:r>
        <w:t>[15] J. B. Heaton, N. G. Polson, and J. H. Witte, "Deep learning for finance: deep portfolios," *Appl. Stoch. Models Bus. Ind.*, vol. 33, no. 1, pp. 3–12, 2017.</w:t>
      </w:r>
    </w:p>
    <w:p w14:paraId="3A969FE7" w14:textId="77777777" w:rsidR="00770A9D" w:rsidRDefault="00770A9D" w:rsidP="00770A9D"/>
    <w:p w14:paraId="3F813DAE" w14:textId="77777777" w:rsidR="00770A9D" w:rsidRDefault="00770A9D" w:rsidP="00770A9D">
      <w:r>
        <w:t>---</w:t>
      </w:r>
    </w:p>
    <w:p w14:paraId="5C28111A" w14:textId="77777777" w:rsidR="00770A9D" w:rsidRDefault="00770A9D" w:rsidP="00770A9D"/>
    <w:p w14:paraId="08250AEF" w14:textId="77777777" w:rsidR="00770A9D" w:rsidRDefault="00770A9D" w:rsidP="00770A9D">
      <w:r>
        <w:t>**Author Biography**</w:t>
      </w:r>
    </w:p>
    <w:p w14:paraId="1021294D" w14:textId="77777777" w:rsidR="00770A9D" w:rsidRDefault="00770A9D" w:rsidP="00770A9D"/>
    <w:p w14:paraId="633A2478" w14:textId="77777777" w:rsidR="00770A9D" w:rsidRDefault="00770A9D" w:rsidP="00770A9D">
      <w:r>
        <w:t xml:space="preserve">**Shyam Babulal** received the B.Sc. degree in Data Science and Artificial Intelligence from the University of East London, London, U.K., in 2026. His research interests </w:t>
      </w:r>
      <w:r>
        <w:lastRenderedPageBreak/>
        <w:t>include transformer architectures for financial time series, blockchain analytics, and risk-aware optimization in machine learning.</w:t>
      </w:r>
    </w:p>
    <w:p w14:paraId="489603F5" w14:textId="77777777" w:rsidR="00770A9D" w:rsidRDefault="00770A9D" w:rsidP="00770A9D"/>
    <w:p w14:paraId="3E22AB37" w14:textId="77777777" w:rsidR="00770A9D" w:rsidRDefault="00770A9D" w:rsidP="00770A9D">
      <w:r>
        <w:t>---</w:t>
      </w:r>
    </w:p>
    <w:p w14:paraId="530F3552" w14:textId="77777777" w:rsidR="00770A9D" w:rsidRDefault="00770A9D" w:rsidP="00770A9D"/>
    <w:p w14:paraId="1098E6C7" w14:textId="097D6A8D" w:rsidR="00154891" w:rsidRPr="00770A9D" w:rsidRDefault="00770A9D" w:rsidP="00770A9D">
      <w:r>
        <w:t>*Manuscript received December 1, 2025; revised April 16, 2026.*</w:t>
      </w:r>
    </w:p>
    <w:sectPr w:rsidR="00154891" w:rsidRPr="00770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62"/>
    <w:rsid w:val="00154891"/>
    <w:rsid w:val="00390ECA"/>
    <w:rsid w:val="00770A9D"/>
    <w:rsid w:val="00967AB6"/>
    <w:rsid w:val="00B64D4C"/>
    <w:rsid w:val="00D950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BB6A7"/>
  <w15:chartTrackingRefBased/>
  <w15:docId w15:val="{59750C9A-23AD-4F74-B176-A9184335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062"/>
    <w:rPr>
      <w:rFonts w:eastAsiaTheme="majorEastAsia" w:cstheme="majorBidi"/>
      <w:color w:val="272727" w:themeColor="text1" w:themeTint="D8"/>
    </w:rPr>
  </w:style>
  <w:style w:type="paragraph" w:styleId="Title">
    <w:name w:val="Title"/>
    <w:basedOn w:val="Normal"/>
    <w:next w:val="Normal"/>
    <w:link w:val="TitleChar"/>
    <w:uiPriority w:val="10"/>
    <w:qFormat/>
    <w:rsid w:val="00D9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062"/>
    <w:pPr>
      <w:spacing w:before="160"/>
      <w:jc w:val="center"/>
    </w:pPr>
    <w:rPr>
      <w:i/>
      <w:iCs/>
      <w:color w:val="404040" w:themeColor="text1" w:themeTint="BF"/>
    </w:rPr>
  </w:style>
  <w:style w:type="character" w:customStyle="1" w:styleId="QuoteChar">
    <w:name w:val="Quote Char"/>
    <w:basedOn w:val="DefaultParagraphFont"/>
    <w:link w:val="Quote"/>
    <w:uiPriority w:val="29"/>
    <w:rsid w:val="00D95062"/>
    <w:rPr>
      <w:i/>
      <w:iCs/>
      <w:color w:val="404040" w:themeColor="text1" w:themeTint="BF"/>
    </w:rPr>
  </w:style>
  <w:style w:type="paragraph" w:styleId="ListParagraph">
    <w:name w:val="List Paragraph"/>
    <w:basedOn w:val="Normal"/>
    <w:uiPriority w:val="34"/>
    <w:qFormat/>
    <w:rsid w:val="00D95062"/>
    <w:pPr>
      <w:ind w:left="720"/>
      <w:contextualSpacing/>
    </w:pPr>
  </w:style>
  <w:style w:type="character" w:styleId="IntenseEmphasis">
    <w:name w:val="Intense Emphasis"/>
    <w:basedOn w:val="DefaultParagraphFont"/>
    <w:uiPriority w:val="21"/>
    <w:qFormat/>
    <w:rsid w:val="00D95062"/>
    <w:rPr>
      <w:i/>
      <w:iCs/>
      <w:color w:val="0F4761" w:themeColor="accent1" w:themeShade="BF"/>
    </w:rPr>
  </w:style>
  <w:style w:type="paragraph" w:styleId="IntenseQuote">
    <w:name w:val="Intense Quote"/>
    <w:basedOn w:val="Normal"/>
    <w:next w:val="Normal"/>
    <w:link w:val="IntenseQuoteChar"/>
    <w:uiPriority w:val="30"/>
    <w:qFormat/>
    <w:rsid w:val="00D95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062"/>
    <w:rPr>
      <w:i/>
      <w:iCs/>
      <w:color w:val="0F4761" w:themeColor="accent1" w:themeShade="BF"/>
    </w:rPr>
  </w:style>
  <w:style w:type="character" w:styleId="IntenseReference">
    <w:name w:val="Intense Reference"/>
    <w:basedOn w:val="DefaultParagraphFont"/>
    <w:uiPriority w:val="32"/>
    <w:qFormat/>
    <w:rsid w:val="00D95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18</Pages>
  <Words>3998</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Vijay JAGANI</dc:creator>
  <cp:keywords/>
  <dc:description/>
  <cp:lastModifiedBy>Shyam Vijay JAGANI</cp:lastModifiedBy>
  <cp:revision>1</cp:revision>
  <dcterms:created xsi:type="dcterms:W3CDTF">2026-04-16T17:12:00Z</dcterms:created>
  <dcterms:modified xsi:type="dcterms:W3CDTF">2026-04-18T16:16:00Z</dcterms:modified>
</cp:coreProperties>
</file>