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80"/>
      </w:pPr>
      <w:r>
        <w:rPr>
          <w:rFonts w:ascii="Calibri" w:cs="Calibri" w:eastAsia="Calibri" w:hAnsi="Calibri"/>
          <w:b/>
          <w:bCs/>
          <w:color w:val="1F3A4D"/>
          <w:sz w:val="40"/>
          <w:szCs w:val="40"/>
        </w:rPr>
        <w:t xml:space="preserve">Case Study — Outline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2E6E7E"/>
          <w:sz w:val="22"/>
          <w:szCs w:val="22"/>
        </w:rPr>
        <w:t xml:space="preserve">How a two-person fashion label got management accounts that write themselves</w:t>
      </w:r>
    </w:p>
    <w:p>
      <w:pPr>
        <w:pBdr>
          <w:bottom w:val="single" w:color="C9BFA8" w:sz="10" w:space="6"/>
        </w:pBdr>
        <w:spacing w:after="140"/>
      </w:pPr>
      <w:r>
        <w:rPr>
          <w:rFonts w:ascii="Calibri" w:cs="Calibri" w:eastAsia="Calibri" w:hAnsi="Calibri"/>
          <w:color w:val="5A5A5A"/>
          <w:sz w:val="16"/>
          <w:szCs w:val="16"/>
        </w:rPr>
        <w:t xml:space="preserve">Public / Anthropic-facing  ·  proposed title, structure and draft copy blocks  ·  final format TBC (web post or one-pager)</w:t>
      </w:r>
    </w:p>
    <w:p>
      <w:pPr>
        <w:spacing w:after="11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outline is the public case-study deliverable. It captures the story arc, the section-by-section structure, draft copy blocks, and the metrics and quotes we'll want to capture during the build so the final piece writes quickly. (Client figures shown are synthetic practice data.)</w:t>
      </w:r>
    </w:p>
    <w:p>
      <w:pPr>
        <w:pStyle w:val="Heading1"/>
        <w:pBdr>
          <w:bottom w:val="single" w:color="C9BFA8" w:sz="8" w:space="6"/>
        </w:pBdr>
        <w:spacing w:after="100" w:before="280"/>
      </w:pPr>
      <w:r>
        <w:rPr>
          <w:rFonts w:ascii="Calibri" w:cs="Calibri" w:eastAsia="Calibri" w:hAnsi="Calibri"/>
          <w:b/>
          <w:bCs/>
          <w:color w:val="1F3A4D"/>
          <w:sz w:val="26"/>
          <w:szCs w:val="26"/>
        </w:rPr>
        <w:t xml:space="preserve">Headline options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“Four founders' evenings a quarter, gone: how Thread &amp; Salt automated its management accounts with Claude.”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“The books that write themselves.”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“From a messy spreadsheet to boardroom-grade accounts — without hiring a finance person.”</w:t>
      </w:r>
    </w:p>
    <w:p>
      <w:pPr>
        <w:pStyle w:val="Heading1"/>
        <w:pBdr>
          <w:bottom w:val="single" w:color="C9BFA8" w:sz="8" w:space="6"/>
        </w:pBdr>
        <w:spacing w:after="100" w:before="280"/>
      </w:pPr>
      <w:r>
        <w:rPr>
          <w:rFonts w:ascii="Calibri" w:cs="Calibri" w:eastAsia="Calibri" w:hAnsi="Calibri"/>
          <w:b/>
          <w:bCs/>
          <w:color w:val="1F3A4D"/>
          <w:sz w:val="26"/>
          <w:szCs w:val="26"/>
        </w:rPr>
        <w:t xml:space="preserve">Story arc (problem → approach → solution → outcome)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aps/>
          <w:color w:val="2E6E7E"/>
          <w:spacing w:val="20"/>
          <w:sz w:val="19"/>
          <w:szCs w:val="19"/>
        </w:rPr>
        <w:t xml:space="preserve">1 · The client</w:t>
      </w:r>
    </w:p>
    <w:p>
      <w:pPr>
        <w:spacing w:after="11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Thread &amp; Salt — a small, coastal, direct-to-consumer fashion label. Two founders, no finance hire, small runs of natural-fabric pieces sold online and through a physical presence. Profitable and growing, but flying blind on the numbers.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aps/>
          <w:color w:val="2E6E7E"/>
          <w:spacing w:val="20"/>
          <w:sz w:val="19"/>
          <w:szCs w:val="19"/>
        </w:rPr>
        <w:t xml:space="preserve">2 · The problem</w:t>
      </w:r>
    </w:p>
    <w:p>
      <w:pPr>
        <w:spacing w:after="11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books lived in Xero, sales in a messy Google Sheet, and management reporting happened “whenever a founder remembered — which was rarely.” The pain wasn't a lack of data; it was that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nobody had the time or the habit to turn data into a decision.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 £600k-a-year business was being run on gut feel.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aps/>
          <w:color w:val="2E6E7E"/>
          <w:spacing w:val="20"/>
          <w:sz w:val="19"/>
          <w:szCs w:val="19"/>
        </w:rPr>
        <w:t xml:space="preserve">3 · The approach with Claude</w:t>
      </w:r>
    </w:p>
    <w:p>
      <w:pPr>
        <w:spacing w:after="11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contract-first, do-it-once-then-automate build: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Clean the data once.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Claude read the inconsistent sheet/CSV and produced a single reliable dataset.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Nail one report end-to-end.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polished P&amp;L-style management-accounts pack — revenue by month/quarter/year, margins, cost breakdown, top lines and channel split — signed off by the founders.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Make the cadence run itself.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Scheduled routines regenerate the monthly, quarterly and annual packs in an identical, structured shape — no human trigger.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Add a proactive agent.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An observe → analyse → recommend loop that reads each new month, flags at-risk lines and restock/discount signals, and recommends an action.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aps/>
          <w:color w:val="2E6E7E"/>
          <w:spacing w:val="20"/>
          <w:sz w:val="19"/>
          <w:szCs w:val="19"/>
        </w:rPr>
        <w:t xml:space="preserve">4 · The proof moment</w:t>
      </w:r>
    </w:p>
    <w:p>
      <w:pPr>
        <w:spacing w:after="11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agent's first real catch: July 2026 revenue fell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24% month-on-month and 22% year-on-year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the first July in the record to drop below the prior year. It surfaced the signal, set it in context (first-half growth had already cooled to 2.7%), and recommended a concrete action before either founder would have noticed. Reporting stopped being a rear-view mirror.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aps/>
          <w:color w:val="2E6E7E"/>
          <w:spacing w:val="20"/>
          <w:sz w:val="19"/>
          <w:szCs w:val="19"/>
        </w:rPr>
        <w:t xml:space="preserve">5 · The outcome</w:t>
      </w:r>
    </w:p>
    <w:p>
      <w:pPr>
        <w:spacing w:after="11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Management accounts now arrive automatically, every month, in a format the founders actually read — and the business gets an early-warning system on top. Delivered in three weeks, inside a small-business budget, with essentially zero ongoing effort from the team.</w:t>
      </w:r>
    </w:p>
    <w:p>
      <w:pPr>
        <w:pStyle w:val="Heading1"/>
        <w:pBdr>
          <w:bottom w:val="single" w:color="C9BFA8" w:sz="8" w:space="6"/>
        </w:pBdr>
        <w:spacing w:after="100" w:before="280"/>
      </w:pPr>
      <w:r>
        <w:rPr>
          <w:rFonts w:ascii="Calibri" w:cs="Calibri" w:eastAsia="Calibri" w:hAnsi="Calibri"/>
          <w:b/>
          <w:bCs/>
          <w:color w:val="1F3A4D"/>
          <w:sz w:val="26"/>
          <w:szCs w:val="26"/>
        </w:rPr>
        <w:t xml:space="preserve">Metrics to capture for the final piece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Time saved per reporting cycle (founder hours before vs after — target: near-zero ongoing).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Time-to-first-report (data in → polished pack out).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Number of proactive signals surfaced, and decisions taken as a result.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Total engagement cost vs the alternative (part-time bookkeeper / fractional finance).</w:t>
      </w:r>
    </w:p>
    <w:p>
      <w:pPr>
        <w:pStyle w:val="Heading1"/>
        <w:pBdr>
          <w:bottom w:val="single" w:color="C9BFA8" w:sz="8" w:space="6"/>
        </w:pBdr>
        <w:spacing w:after="100" w:before="280"/>
      </w:pPr>
      <w:r>
        <w:rPr>
          <w:rFonts w:ascii="Calibri" w:cs="Calibri" w:eastAsia="Calibri" w:hAnsi="Calibri"/>
          <w:b/>
          <w:bCs/>
          <w:color w:val="1F3A4D"/>
          <w:sz w:val="26"/>
          <w:szCs w:val="26"/>
        </w:rPr>
        <w:t xml:space="preserve">Quotes to gather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Jonah (ops):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on the “kept me up at night” problem, and what it feels like to no longer chase the numbers.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Mara (creative):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on trusting a decision (a restock or a drop) because the data backed it.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One line on the July catch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the moment the system earned its keep.</w:t>
      </w:r>
    </w:p>
    <w:p>
      <w:pPr>
        <w:pStyle w:val="Heading1"/>
        <w:pBdr>
          <w:bottom w:val="single" w:color="C9BFA8" w:sz="8" w:space="6"/>
        </w:pBdr>
        <w:spacing w:after="100" w:before="280"/>
      </w:pPr>
      <w:r>
        <w:rPr>
          <w:rFonts w:ascii="Calibri" w:cs="Calibri" w:eastAsia="Calibri" w:hAnsi="Calibri"/>
          <w:b/>
          <w:bCs/>
          <w:color w:val="1F3A4D"/>
          <w:sz w:val="26"/>
          <w:szCs w:val="26"/>
        </w:rPr>
        <w:t xml:space="preserve">Claude capabilities to spotlight</w:t>
      </w:r>
    </w:p>
    <w:p>
      <w:pPr>
        <w:spacing w:after="11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Ties to the exam themes and keeps the piece technically credible without jargon: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Agentic architecture &amp; orchestration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the observe→analyse→recommend→repeat loop, not a one-shot prompt.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Structured output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every pack in an identical, comparable shape.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Tool design &amp; MCP / connectors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reading the sheet, and optionally Xero, as live data sources.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Scheduled tasks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the cadence that removes the human-memory dependency entirely.</w:t>
      </w:r>
    </w:p>
    <w:p>
      <w:pPr>
        <w:spacing w:after="80"/>
      </w:pPr>
    </w:p>
    <w:p>
      <w:pPr>
        <w:pBdr>
          <w:top w:val="single" w:color="C9BFA8" w:sz="4" w:space="6"/>
        </w:pBdr>
      </w:pP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Note.  All client data referenced is synthetic practice material for the Synthetic Signal Associate Program. This case study is the public deliverable; the proposal and solution are internal.</w:t>
      </w:r>
    </w:p>
    <w:sectPr>
      <w:headerReference w:type="default" r:id="rId7"/>
      <w:footerReference w:type="default" r:id="rId8"/>
      <w:pgSz w:w="12240" w:h="15840" w:orient="portrait"/>
      <w:pgMar w:top="136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A5A5A"/>
        <w:sz w:val="14"/>
        <w:szCs w:val="14"/>
      </w:rPr>
      <w:t xml:space="preserve">Public-facing deliverable · draft outline</w:t>
    </w:r>
    <w:r>
      <w:rPr>
        <w:rFonts w:ascii="Calibri" w:cs="Calibri" w:eastAsia="Calibri" w:hAnsi="Calibri"/>
        <w:color w:val="5A5A5A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BFA8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F3A4D"/>
        <w:sz w:val="15"/>
        <w:szCs w:val="15"/>
      </w:rPr>
      <w:t xml:space="preserve">CASE STUDY — OUTLINE</w:t>
    </w:r>
    <w:r>
      <w:rPr>
        <w:rFonts w:ascii="Calibri" w:cs="Calibri" w:eastAsia="Calibri" w:hAnsi="Calibri"/>
        <w:color w:val="5A5A5A"/>
        <w:sz w:val="15"/>
        <w:szCs w:val="15"/>
      </w:rPr>
      <w:t xml:space="preserve">	Thread &amp; Salt × Claude · Negative Zero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0"/>
      </w:pPr>
      <w:rPr>
        <w:color w:val="2E6E7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Thread &amp; Salt — Case Study Outline</dc:title>
  <dc:creator>Negative Zero</dc:creator>
  <cp:lastModifiedBy>Un-named</cp:lastModifiedBy>
  <cp:revision>1</cp:revision>
  <dcterms:created xsi:type="dcterms:W3CDTF">2026-07-22T16:49:44.676Z</dcterms:created>
  <dcterms:modified xsi:type="dcterms:W3CDTF">2026-07-22T16:49:44.676Z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