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00"/>
      </w:pPr>
      <w:r>
        <w:rPr>
          <w:rFonts w:ascii="Calibri" w:cs="Calibri" w:eastAsia="Calibri" w:hAnsi="Calibri"/>
          <w:b/>
          <w:bCs/>
          <w:color w:val="2E6E7E"/>
          <w:spacing w:val="60"/>
          <w:sz w:val="26"/>
          <w:szCs w:val="26"/>
        </w:rPr>
        <w:t xml:space="preserve">PROPOSAL</w:t>
      </w:r>
    </w:p>
    <w:p>
      <w:pPr>
        <w:spacing w:after="60"/>
      </w:pPr>
      <w:r>
        <w:rPr>
          <w:rFonts w:ascii="Calibri" w:cs="Calibri" w:eastAsia="Calibri" w:hAnsi="Calibri"/>
          <w:b/>
          <w:bCs/>
          <w:color w:val="1F3A4D"/>
          <w:sz w:val="52"/>
          <w:szCs w:val="52"/>
        </w:rPr>
        <w:t xml:space="preserve">Automated Management Accounts</w:t>
      </w:r>
    </w:p>
    <w:p>
      <w:pPr>
        <w:spacing w:after="200"/>
      </w:pPr>
      <w:r>
        <w:rPr>
          <w:rFonts w:ascii="Calibri" w:cs="Calibri" w:eastAsia="Calibri" w:hAnsi="Calibri"/>
          <w:b/>
          <w:bCs/>
          <w:color w:val="1F3A4D"/>
          <w:sz w:val="40"/>
          <w:szCs w:val="40"/>
        </w:rPr>
        <w:t xml:space="preserve">&amp; a Proactive Sales-Insight Agent</w:t>
      </w:r>
    </w:p>
    <w:p>
      <w:pPr>
        <w:pBdr>
          <w:bottom w:val="single" w:color="C9BFA8" w:sz="12" w:space="8"/>
        </w:pBdr>
        <w:spacing w:after="240"/>
      </w:pPr>
    </w:p>
    <w:p>
      <w:pPr>
        <w:spacing w:after="60" w:line="276"/>
      </w:pPr>
      <w:r>
        <w:rPr>
          <w:rFonts w:ascii="Calibri" w:cs="Calibri" w:eastAsia="Calibri" w:hAnsi="Calibri"/>
          <w:b/>
          <w:bCs/>
          <w:color w:val="1F3A4D"/>
          <w:sz w:val="21"/>
          <w:szCs w:val="21"/>
        </w:rPr>
        <w:t xml:space="preserve">Prepared for  </w:t>
      </w:r>
      <w:r>
        <w:rPr>
          <w:rFonts w:ascii="Calibri" w:cs="Calibri" w:eastAsia="Calibri" w:hAnsi="Calibri"/>
          <w:color w:val="222222"/>
          <w:sz w:val="21"/>
          <w:szCs w:val="21"/>
        </w:rPr>
        <w:t xml:space="preserve">Mara &amp; Jonah, Founders — Thread &amp; Salt</w:t>
      </w:r>
    </w:p>
    <w:p>
      <w:pPr>
        <w:spacing w:after="60" w:line="276"/>
      </w:pPr>
      <w:r>
        <w:rPr>
          <w:rFonts w:ascii="Calibri" w:cs="Calibri" w:eastAsia="Calibri" w:hAnsi="Calibri"/>
          <w:b/>
          <w:bCs/>
          <w:color w:val="1F3A4D"/>
          <w:sz w:val="21"/>
          <w:szCs w:val="21"/>
        </w:rPr>
        <w:t xml:space="preserve">Prepared by    </w:t>
      </w:r>
      <w:r>
        <w:rPr>
          <w:rFonts w:ascii="Calibri" w:cs="Calibri" w:eastAsia="Calibri" w:hAnsi="Calibri"/>
          <w:color w:val="222222"/>
          <w:sz w:val="21"/>
          <w:szCs w:val="21"/>
        </w:rPr>
        <w:t xml:space="preserve">Shyam Jagani, Negative Zero</w:t>
      </w:r>
    </w:p>
    <w:p>
      <w:pPr>
        <w:spacing w:after="60" w:line="276"/>
      </w:pPr>
      <w:r>
        <w:rPr>
          <w:rFonts w:ascii="Calibri" w:cs="Calibri" w:eastAsia="Calibri" w:hAnsi="Calibri"/>
          <w:b/>
          <w:bCs/>
          <w:color w:val="1F3A4D"/>
          <w:sz w:val="21"/>
          <w:szCs w:val="21"/>
        </w:rPr>
        <w:t xml:space="preserve">Date               </w:t>
      </w:r>
      <w:r>
        <w:rPr>
          <w:rFonts w:ascii="Calibri" w:cs="Calibri" w:eastAsia="Calibri" w:hAnsi="Calibri"/>
          <w:color w:val="222222"/>
          <w:sz w:val="21"/>
          <w:szCs w:val="21"/>
        </w:rPr>
        <w:t xml:space="preserve">22 July 2026</w:t>
      </w:r>
    </w:p>
    <w:p>
      <w:pPr>
        <w:spacing w:after="240" w:line="276"/>
      </w:pPr>
      <w:r>
        <w:rPr>
          <w:rFonts w:ascii="Calibri" w:cs="Calibri" w:eastAsia="Calibri" w:hAnsi="Calibri"/>
          <w:b/>
          <w:bCs/>
          <w:color w:val="1F3A4D"/>
          <w:sz w:val="21"/>
          <w:szCs w:val="21"/>
        </w:rPr>
        <w:t xml:space="preserve">Reference       </w:t>
      </w:r>
      <w:r>
        <w:rPr>
          <w:rFonts w:ascii="Calibri" w:cs="Calibri" w:eastAsia="Calibri" w:hAnsi="Calibri"/>
          <w:color w:val="222222"/>
          <w:sz w:val="21"/>
          <w:szCs w:val="21"/>
        </w:rPr>
        <w:t xml:space="preserve">TS-2026-07 · Valid for 30 days</w:t>
      </w:r>
    </w:p>
    <w:tbl>
      <w:tblPr>
        <w:tblW w:type="dxa" w:w="9360"/>
        <w:tblBorders>
          <w:top w:val="single" w:color="2E6E7E" w:sz="6"/>
          <w:left w:val="single" w:color="2E6E7E" w:sz="6"/>
          <w:bottom w:val="single" w:color="2E6E7E" w:sz="6"/>
          <w:right w:val="single" w:color="2E6E7E" w:sz="6"/>
          <w:insideH w:val="none"/>
          <w:insideV w:val="none"/>
        </w:tblBorders>
      </w:tblPr>
      <w:tblGrid>
        <w:gridCol w:w="9360"/>
      </w:tblGrid>
      <w:tr>
        <w:tc>
          <w:tcPr>
            <w:tcW w:type="dxa" w:w="9360"/>
            <w:shd w:fill="F1ECE2" w:color="auto" w:val="clear"/>
            <w:tcMar>
              <w:top w:type="dxa" w:w="200"/>
              <w:left w:type="dxa" w:w="240"/>
              <w:bottom w:type="dxa" w:w="200"/>
              <w:right w:type="dxa" w:w="240"/>
            </w:tcMar>
          </w:tcPr>
          <w:p>
            <w:pPr>
              <w:spacing w:after="80"/>
            </w:pPr>
            <w:r>
              <w:rPr>
                <w:rFonts w:ascii="Calibri" w:cs="Calibri" w:eastAsia="Calibri" w:hAnsi="Calibri"/>
                <w:b/>
                <w:bCs/>
                <w:color w:val="2E6E7E"/>
                <w:sz w:val="20"/>
                <w:szCs w:val="20"/>
              </w:rPr>
              <w:t xml:space="preserve">In one line</w:t>
            </w:r>
          </w:p>
          <w:p>
            <w:r>
              <w:rPr>
                <w:rFonts w:ascii="Calibri" w:cs="Calibri" w:eastAsia="Calibri" w:hAnsi="Calibri"/>
                <w:color w:val="1F3A4D"/>
                <w:sz w:val="22"/>
                <w:szCs w:val="22"/>
              </w:rPr>
              <w:t xml:space="preserve">Management accounts that write themselves — a clean monthly, quarterly and annual report produced automatically from your sales data, plus an agent that watches the numbers and flags what needs your attention, so neither of you has to remember to sit down and do the books.</w:t>
            </w:r>
          </w:p>
        </w:tc>
      </w:tr>
    </w:tbl>
    <w:p>
      <w:r>
        <w:br w:type="page"/>
      </w:r>
    </w:p>
    <w:p>
      <w:pPr>
        <w:pStyle w:val="Heading1"/>
        <w:pBdr>
          <w:bottom w:val="single" w:color="C9BFA8" w:sz="8" w:space="6"/>
        </w:pBdr>
        <w:spacing w:after="120" w:before="320"/>
      </w:pPr>
      <w:r>
        <w:rPr>
          <w:rFonts w:ascii="Calibri" w:cs="Calibri" w:eastAsia="Calibri" w:hAnsi="Calibri"/>
          <w:b/>
          <w:bCs/>
          <w:color w:val="1F3A4D"/>
          <w:sz w:val="30"/>
          <w:szCs w:val="30"/>
        </w:rPr>
        <w:t xml:space="preserve">1.  Executive summary</w:t>
      </w:r>
    </w:p>
    <w:p>
      <w:pPr>
        <w:spacing w:after="120" w:line="276"/>
      </w:pPr>
      <w:r>
        <w:rPr>
          <w:rFonts w:ascii="Calibri" w:cs="Calibri" w:eastAsia="Calibri" w:hAnsi="Calibri"/>
          <w:color w:val="222222"/>
          <w:sz w:val="21"/>
          <w:szCs w:val="21"/>
        </w:rPr>
        <w:t xml:space="preserve">Thread &amp; Salt is a healthy, growing business — but the numbers that would tell you that are locked away. The books live in Xero, sales sit in a Google Sheet, and management reporting only happens when one of you remembers, which by your own account is rarely. The result is a profitable company run largely on instinct, with no regular, readable view of how it is actually doing.</w:t>
      </w:r>
    </w:p>
    <w:p>
      <w:pPr>
        <w:spacing w:after="120" w:line="276"/>
      </w:pPr>
      <w:r>
        <w:rPr>
          <w:rFonts w:ascii="Calibri" w:cs="Calibri" w:eastAsia="Calibri" w:hAnsi="Calibri"/>
          <w:color w:val="222222"/>
          <w:sz w:val="21"/>
          <w:szCs w:val="21"/>
        </w:rPr>
        <w:t xml:space="preserve">This proposal fixes that in two moves. </w:t>
      </w:r>
      <w:r>
        <w:rPr>
          <w:rFonts w:ascii="Calibri" w:cs="Calibri" w:eastAsia="Calibri" w:hAnsi="Calibri"/>
          <w:b/>
          <w:bCs/>
          <w:color w:val="1F3A4D"/>
          <w:sz w:val="21"/>
          <w:szCs w:val="21"/>
        </w:rPr>
        <w:t xml:space="preserve">First (the core): </w:t>
      </w:r>
      <w:r>
        <w:rPr>
          <w:rFonts w:ascii="Calibri" w:cs="Calibri" w:eastAsia="Calibri" w:hAnsi="Calibri"/>
          <w:color w:val="222222"/>
          <w:sz w:val="21"/>
          <w:szCs w:val="21"/>
        </w:rPr>
        <w:t xml:space="preserve">we build one polished management-accounts report end to end from your real sales data, get your sign-off on it, then make it run itself on a monthly, quarterly and annual cadence — no founder input required. </w:t>
      </w:r>
      <w:r>
        <w:rPr>
          <w:rFonts w:ascii="Calibri" w:cs="Calibri" w:eastAsia="Calibri" w:hAnsi="Calibri"/>
          <w:b/>
          <w:bCs/>
          <w:color w:val="1F3A4D"/>
          <w:sz w:val="21"/>
          <w:szCs w:val="21"/>
        </w:rPr>
        <w:t xml:space="preserve">Second (the stretch): </w:t>
      </w:r>
      <w:r>
        <w:rPr>
          <w:rFonts w:ascii="Calibri" w:cs="Calibri" w:eastAsia="Calibri" w:hAnsi="Calibri"/>
          <w:color w:val="222222"/>
          <w:sz w:val="21"/>
          <w:szCs w:val="21"/>
        </w:rPr>
        <w:t xml:space="preserve">we add a proactive agent that reads each new month, spots trends and at-risk lines, and tells you when to restock, discount or promote — before you would have thought to look.</w:t>
      </w:r>
    </w:p>
    <w:p>
      <w:pPr>
        <w:spacing w:after="120" w:line="276"/>
      </w:pPr>
      <w:r>
        <w:rPr>
          <w:rFonts w:ascii="Calibri" w:cs="Calibri" w:eastAsia="Calibri" w:hAnsi="Calibri"/>
          <w:color w:val="222222"/>
          <w:sz w:val="21"/>
          <w:szCs w:val="21"/>
        </w:rPr>
        <w:t xml:space="preserve">The whole engagement runs for three weeks, with a working report in your hands inside the first week. Total investment is </w:t>
      </w:r>
      <w:r>
        <w:rPr>
          <w:rFonts w:ascii="Calibri" w:cs="Calibri" w:eastAsia="Calibri" w:hAnsi="Calibri"/>
          <w:b/>
          <w:bCs/>
          <w:color w:val="1F3A4D"/>
          <w:sz w:val="21"/>
          <w:szCs w:val="21"/>
        </w:rPr>
        <w:t xml:space="preserve">£4,400 fixed</w:t>
      </w:r>
      <w:r>
        <w:rPr>
          <w:rFonts w:ascii="Calibri" w:cs="Calibri" w:eastAsia="Calibri" w:hAnsi="Calibri"/>
          <w:color w:val="222222"/>
          <w:sz w:val="21"/>
          <w:szCs w:val="21"/>
        </w:rPr>
        <w:t xml:space="preserve">, with a core-only option at </w:t>
      </w:r>
      <w:r>
        <w:rPr>
          <w:rFonts w:ascii="Calibri" w:cs="Calibri" w:eastAsia="Calibri" w:hAnsi="Calibri"/>
          <w:b/>
          <w:bCs/>
          <w:color w:val="1F3A4D"/>
          <w:sz w:val="21"/>
          <w:szCs w:val="21"/>
        </w:rPr>
        <w:t xml:space="preserve">£3,200</w:t>
      </w:r>
      <w:r>
        <w:rPr>
          <w:rFonts w:ascii="Calibri" w:cs="Calibri" w:eastAsia="Calibri" w:hAnsi="Calibri"/>
          <w:color w:val="222222"/>
          <w:sz w:val="21"/>
          <w:szCs w:val="21"/>
        </w:rPr>
        <w:t xml:space="preserve"> — both inside the budget you set. Everything is built to be, in your words, dead simple to use: you open a document, you don't operate software.</w:t>
      </w:r>
    </w:p>
    <w:p>
      <w:pPr>
        <w:pStyle w:val="Heading1"/>
        <w:pBdr>
          <w:bottom w:val="single" w:color="C9BFA8" w:sz="8" w:space="6"/>
        </w:pBdr>
        <w:spacing w:after="120" w:before="320"/>
      </w:pPr>
      <w:r>
        <w:rPr>
          <w:rFonts w:ascii="Calibri" w:cs="Calibri" w:eastAsia="Calibri" w:hAnsi="Calibri"/>
          <w:b/>
          <w:bCs/>
          <w:color w:val="1F3A4D"/>
          <w:sz w:val="30"/>
          <w:szCs w:val="30"/>
        </w:rPr>
        <w:t xml:space="preserve">2.  What we heard from you</w:t>
      </w:r>
    </w:p>
    <w:p>
      <w:pPr>
        <w:spacing w:after="120" w:line="276"/>
      </w:pPr>
      <w:r>
        <w:rPr>
          <w:rFonts w:ascii="Calibri" w:cs="Calibri" w:eastAsia="Calibri" w:hAnsi="Calibri"/>
          <w:color w:val="222222"/>
          <w:sz w:val="21"/>
          <w:szCs w:val="21"/>
        </w:rPr>
        <w:t xml:space="preserve">From our call, the picture is clear and we want to reflect it back so you know we have it right:</w:t>
      </w:r>
    </w:p>
    <w:p>
      <w:pPr>
        <w:pStyle w:val="ListParagraph"/>
        <w:numPr>
          <w:ilvl w:val="0"/>
          <w:numId w:val="2"/>
        </w:numPr>
        <w:spacing w:after="60" w:line="272"/>
      </w:pPr>
      <w:r>
        <w:rPr>
          <w:rFonts w:ascii="Calibri" w:cs="Calibri" w:eastAsia="Calibri" w:hAnsi="Calibri"/>
          <w:b/>
          <w:bCs/>
          <w:color w:val="222222"/>
          <w:sz w:val="21"/>
          <w:szCs w:val="21"/>
        </w:rPr>
        <w:t xml:space="preserve">The pain that keeps you up. </w:t>
      </w:r>
      <w:r>
        <w:rPr>
          <w:rFonts w:ascii="Calibri" w:cs="Calibri" w:eastAsia="Calibri" w:hAnsi="Calibri"/>
          <w:color w:val="222222"/>
          <w:sz w:val="21"/>
          <w:szCs w:val="21"/>
        </w:rPr>
        <w:t xml:space="preserve">You want reliable monthly, quarterly and annual management accounts — generated without either of you having to remember to produce them. That is the first thing to solve.</w:t>
      </w:r>
    </w:p>
    <w:p>
      <w:pPr>
        <w:pStyle w:val="ListParagraph"/>
        <w:numPr>
          <w:ilvl w:val="0"/>
          <w:numId w:val="2"/>
        </w:numPr>
        <w:spacing w:after="60" w:line="272"/>
      </w:pPr>
      <w:r>
        <w:rPr>
          <w:rFonts w:ascii="Calibri" w:cs="Calibri" w:eastAsia="Calibri" w:hAnsi="Calibri"/>
          <w:b/>
          <w:bCs/>
          <w:color w:val="222222"/>
          <w:sz w:val="21"/>
          <w:szCs w:val="21"/>
        </w:rPr>
        <w:t xml:space="preserve">The data is real, and a bit messy. </w:t>
      </w:r>
      <w:r>
        <w:rPr>
          <w:rFonts w:ascii="Calibri" w:cs="Calibri" w:eastAsia="Calibri" w:hAnsi="Calibri"/>
          <w:color w:val="222222"/>
          <w:sz w:val="21"/>
          <w:szCs w:val="21"/>
        </w:rPr>
        <w:t xml:space="preserve">Twelve-plus months of orders live in a Google Sheet with inconsistent columns and the odd blank cell. Cleaning it up is part of the job, not an afterthought.</w:t>
      </w:r>
    </w:p>
    <w:p>
      <w:pPr>
        <w:pStyle w:val="ListParagraph"/>
        <w:numPr>
          <w:ilvl w:val="0"/>
          <w:numId w:val="2"/>
        </w:numPr>
        <w:spacing w:after="60" w:line="272"/>
      </w:pPr>
      <w:r>
        <w:rPr>
          <w:rFonts w:ascii="Calibri" w:cs="Calibri" w:eastAsia="Calibri" w:hAnsi="Calibri"/>
          <w:b/>
          <w:bCs/>
          <w:color w:val="222222"/>
          <w:sz w:val="21"/>
          <w:szCs w:val="21"/>
        </w:rPr>
        <w:t xml:space="preserve">Xero holds the truth, but nobody looks. </w:t>
      </w:r>
      <w:r>
        <w:rPr>
          <w:rFonts w:ascii="Calibri" w:cs="Calibri" w:eastAsia="Calibri" w:hAnsi="Calibri"/>
          <w:color w:val="222222"/>
          <w:sz w:val="21"/>
          <w:szCs w:val="21"/>
        </w:rPr>
        <w:t xml:space="preserve">The real financials are in Xero; today they go unread. We can work from the sheet, from Xero, or reconcile both.</w:t>
      </w:r>
    </w:p>
    <w:p>
      <w:pPr>
        <w:pStyle w:val="ListParagraph"/>
        <w:numPr>
          <w:ilvl w:val="0"/>
          <w:numId w:val="2"/>
        </w:numPr>
        <w:spacing w:after="60" w:line="272"/>
      </w:pPr>
      <w:r>
        <w:rPr>
          <w:rFonts w:ascii="Calibri" w:cs="Calibri" w:eastAsia="Calibri" w:hAnsi="Calibri"/>
          <w:b/>
          <w:bCs/>
          <w:color w:val="222222"/>
          <w:sz w:val="21"/>
          <w:szCs w:val="21"/>
        </w:rPr>
        <w:t xml:space="preserve">It has to be effortless. </w:t>
      </w:r>
      <w:r>
        <w:rPr>
          <w:rFonts w:ascii="Calibri" w:cs="Calibri" w:eastAsia="Calibri" w:hAnsi="Calibri"/>
          <w:color w:val="222222"/>
          <w:sz w:val="21"/>
          <w:szCs w:val="21"/>
        </w:rPr>
        <w:t xml:space="preserve">You are a two-person shop. Realistically you will only use something if it is dead simple — so the finished thing must require essentially nothing from you month to month.</w:t>
      </w:r>
    </w:p>
    <w:p>
      <w:pPr>
        <w:pStyle w:val="ListParagraph"/>
        <w:numPr>
          <w:ilvl w:val="0"/>
          <w:numId w:val="2"/>
        </w:numPr>
        <w:spacing w:after="60" w:line="272"/>
      </w:pPr>
      <w:r>
        <w:rPr>
          <w:rFonts w:ascii="Calibri" w:cs="Calibri" w:eastAsia="Calibri" w:hAnsi="Calibri"/>
          <w:b/>
          <w:bCs/>
          <w:color w:val="222222"/>
          <w:sz w:val="21"/>
          <w:szCs w:val="21"/>
        </w:rPr>
        <w:t xml:space="preserve">You'd like it to look forward, not just back. </w:t>
      </w:r>
      <w:r>
        <w:rPr>
          <w:rFonts w:ascii="Calibri" w:cs="Calibri" w:eastAsia="Calibri" w:hAnsi="Calibri"/>
          <w:color w:val="222222"/>
          <w:sz w:val="21"/>
          <w:szCs w:val="21"/>
        </w:rPr>
        <w:t xml:space="preserve">Beyond reporting, you want something that actively helps sales — spotting trends and at-risk lines and nudging you to act.</w:t>
      </w:r>
    </w:p>
    <w:p>
      <w:pPr>
        <w:spacing w:after="120" w:line="276"/>
      </w:pPr>
      <w:r>
        <w:rPr>
          <w:rFonts w:ascii="Calibri" w:cs="Calibri" w:eastAsia="Calibri" w:hAnsi="Calibri"/>
          <w:color w:val="222222"/>
          <w:sz w:val="21"/>
          <w:szCs w:val="21"/>
        </w:rPr>
        <w:t xml:space="preserve">We have also had a first look at the five-year history you shared. The headline: this is a business worth reporting on properly. Revenue grew from </w:t>
      </w:r>
      <w:r>
        <w:rPr>
          <w:rFonts w:ascii="Calibri" w:cs="Calibri" w:eastAsia="Calibri" w:hAnsi="Calibri"/>
          <w:b/>
          <w:bCs/>
          <w:color w:val="222222"/>
          <w:sz w:val="21"/>
          <w:szCs w:val="21"/>
        </w:rPr>
        <w:t xml:space="preserve">£588,800 in 2024 to £638,802 in 2025</w:t>
      </w:r>
      <w:r>
        <w:rPr>
          <w:rFonts w:ascii="Calibri" w:cs="Calibri" w:eastAsia="Calibri" w:hAnsi="Calibri"/>
          <w:color w:val="222222"/>
          <w:sz w:val="21"/>
          <w:szCs w:val="21"/>
        </w:rPr>
        <w:t xml:space="preserve">, net margin has held steady around </w:t>
      </w:r>
      <w:r>
        <w:rPr>
          <w:rFonts w:ascii="Calibri" w:cs="Calibri" w:eastAsia="Calibri" w:hAnsi="Calibri"/>
          <w:b/>
          <w:bCs/>
          <w:color w:val="222222"/>
          <w:sz w:val="21"/>
          <w:szCs w:val="21"/>
        </w:rPr>
        <w:t xml:space="preserve">22–23%</w:t>
      </w:r>
      <w:r>
        <w:rPr>
          <w:rFonts w:ascii="Calibri" w:cs="Calibri" w:eastAsia="Calibri" w:hAnsi="Calibri"/>
          <w:color w:val="222222"/>
          <w:sz w:val="21"/>
          <w:szCs w:val="21"/>
        </w:rPr>
        <w:t xml:space="preserve">, and there is a clear, repeatable Q4 peak every November–December. There is also one thing worth watching right now, which is exactly the kind of signal the stretch agent is built to catch — we cover it in the sample report accompanying this proposal.</w:t>
      </w:r>
    </w:p>
    <w:p>
      <w:pPr>
        <w:pStyle w:val="Heading1"/>
        <w:pBdr>
          <w:bottom w:val="single" w:color="C9BFA8" w:sz="8" w:space="6"/>
        </w:pBdr>
        <w:spacing w:after="120" w:before="320"/>
      </w:pPr>
      <w:r>
        <w:rPr>
          <w:rFonts w:ascii="Calibri" w:cs="Calibri" w:eastAsia="Calibri" w:hAnsi="Calibri"/>
          <w:b/>
          <w:bCs/>
          <w:color w:val="1F3A4D"/>
          <w:sz w:val="30"/>
          <w:szCs w:val="30"/>
        </w:rPr>
        <w:t xml:space="preserve">3.  Scope of work — what we will deliver</w:t>
      </w:r>
    </w:p>
    <w:p>
      <w:pPr>
        <w:pStyle w:val="Heading2"/>
        <w:spacing w:after="80" w:before="200"/>
      </w:pPr>
      <w:r>
        <w:rPr>
          <w:rFonts w:ascii="Calibri" w:cs="Calibri" w:eastAsia="Calibri" w:hAnsi="Calibri"/>
          <w:b/>
          <w:bCs/>
          <w:color w:val="2E6E7E"/>
          <w:sz w:val="24"/>
          <w:szCs w:val="24"/>
        </w:rPr>
        <w:t xml:space="preserve">Core — Management accounts on autopilot</w:t>
      </w:r>
    </w:p>
    <w:p>
      <w:pPr>
        <w:spacing w:after="120" w:line="276"/>
      </w:pPr>
      <w:r>
        <w:rPr>
          <w:rFonts w:ascii="Calibri" w:cs="Calibri" w:eastAsia="Calibri" w:hAnsi="Calibri"/>
          <w:color w:val="222222"/>
          <w:sz w:val="21"/>
          <w:szCs w:val="21"/>
        </w:rPr>
        <w:t xml:space="preserve">This is the priority and it is fully within budget on its own.</w:t>
      </w:r>
    </w:p>
    <w:p>
      <w:pPr>
        <w:pStyle w:val="ListParagraph"/>
        <w:numPr>
          <w:ilvl w:val="0"/>
          <w:numId w:val="3"/>
        </w:numPr>
        <w:spacing w:after="60" w:line="272"/>
      </w:pPr>
      <w:r>
        <w:rPr>
          <w:rFonts w:ascii="Calibri" w:cs="Calibri" w:eastAsia="Calibri" w:hAnsi="Calibri"/>
          <w:b/>
          <w:bCs/>
          <w:color w:val="222222"/>
          <w:sz w:val="21"/>
          <w:szCs w:val="21"/>
        </w:rPr>
        <w:t xml:space="preserve">Clean the data once, properly. </w:t>
      </w:r>
      <w:r>
        <w:rPr>
          <w:rFonts w:ascii="Calibri" w:cs="Calibri" w:eastAsia="Calibri" w:hAnsi="Calibri"/>
          <w:color w:val="222222"/>
          <w:sz w:val="21"/>
          <w:szCs w:val="21"/>
        </w:rPr>
        <w:t xml:space="preserve">We take your Google Sheet / CSV export, standardise the columns, resolve blanks and inconsistencies, and produce a single reliable dataset the reports are built from. (If you prefer, we connect Xero directly instead — decided at kickoff.)</w:t>
      </w:r>
    </w:p>
    <w:p>
      <w:pPr>
        <w:pStyle w:val="ListParagraph"/>
        <w:numPr>
          <w:ilvl w:val="0"/>
          <w:numId w:val="3"/>
        </w:numPr>
        <w:spacing w:after="60" w:line="272"/>
      </w:pPr>
      <w:r>
        <w:rPr>
          <w:rFonts w:ascii="Calibri" w:cs="Calibri" w:eastAsia="Calibri" w:hAnsi="Calibri"/>
          <w:b/>
          <w:bCs/>
          <w:color w:val="222222"/>
          <w:sz w:val="21"/>
          <w:szCs w:val="21"/>
        </w:rPr>
        <w:t xml:space="preserve">Nail one report, end to end. </w:t>
      </w:r>
      <w:r>
        <w:rPr>
          <w:rFonts w:ascii="Calibri" w:cs="Calibri" w:eastAsia="Calibri" w:hAnsi="Calibri"/>
          <w:color w:val="222222"/>
          <w:sz w:val="21"/>
          <w:szCs w:val="21"/>
        </w:rPr>
        <w:t xml:space="preserve">We build one management-accounts report from your real numbers — a P&amp;L-style summary with revenue by month, quarter and year, gross and net margin, an operating-cost breakdown, top-selling lines and a channel split — in a clean, readable format you sign off on. (A worked sample sits alongside this proposal.)</w:t>
      </w:r>
    </w:p>
    <w:p>
      <w:pPr>
        <w:pStyle w:val="ListParagraph"/>
        <w:numPr>
          <w:ilvl w:val="0"/>
          <w:numId w:val="3"/>
        </w:numPr>
        <w:spacing w:after="60" w:line="272"/>
      </w:pPr>
      <w:r>
        <w:rPr>
          <w:rFonts w:ascii="Calibri" w:cs="Calibri" w:eastAsia="Calibri" w:hAnsi="Calibri"/>
          <w:b/>
          <w:bCs/>
          <w:color w:val="222222"/>
          <w:sz w:val="21"/>
          <w:szCs w:val="21"/>
        </w:rPr>
        <w:t xml:space="preserve">Make the cadence run itself. </w:t>
      </w:r>
      <w:r>
        <w:rPr>
          <w:rFonts w:ascii="Calibri" w:cs="Calibri" w:eastAsia="Calibri" w:hAnsi="Calibri"/>
          <w:color w:val="222222"/>
          <w:sz w:val="21"/>
          <w:szCs w:val="21"/>
        </w:rPr>
        <w:t xml:space="preserve">We schedule the report to regenerate automatically — monthly, quarterly and annually — in the same shape every time, and land in your inbox / shared folder. No one has to remember, and no one has to press a button.</w:t>
      </w:r>
    </w:p>
    <w:p>
      <w:pPr>
        <w:pStyle w:val="ListParagraph"/>
        <w:numPr>
          <w:ilvl w:val="0"/>
          <w:numId w:val="3"/>
        </w:numPr>
        <w:spacing w:after="60" w:line="272"/>
      </w:pPr>
      <w:r>
        <w:rPr>
          <w:rFonts w:ascii="Calibri" w:cs="Calibri" w:eastAsia="Calibri" w:hAnsi="Calibri"/>
          <w:b/>
          <w:bCs/>
          <w:color w:val="222222"/>
          <w:sz w:val="21"/>
          <w:szCs w:val="21"/>
        </w:rPr>
        <w:t xml:space="preserve">Make it dead simple. </w:t>
      </w:r>
      <w:r>
        <w:rPr>
          <w:rFonts w:ascii="Calibri" w:cs="Calibri" w:eastAsia="Calibri" w:hAnsi="Calibri"/>
          <w:color w:val="222222"/>
          <w:sz w:val="21"/>
          <w:szCs w:val="21"/>
        </w:rPr>
        <w:t xml:space="preserve">You receive a finished, formatted document you can read on a phone. We include a one-page plain-English guide and a short walkthrough so both founders know how it works.</w:t>
      </w:r>
    </w:p>
    <w:p>
      <w:pPr>
        <w:spacing w:after="40"/>
      </w:pPr>
    </w:p>
    <w:p>
      <w:pPr>
        <w:pStyle w:val="Heading2"/>
        <w:spacing w:after="80" w:before="200"/>
      </w:pPr>
      <w:r>
        <w:rPr>
          <w:rFonts w:ascii="Calibri" w:cs="Calibri" w:eastAsia="Calibri" w:hAnsi="Calibri"/>
          <w:b/>
          <w:bCs/>
          <w:color w:val="2E6E7E"/>
          <w:sz w:val="24"/>
          <w:szCs w:val="24"/>
        </w:rPr>
        <w:t xml:space="preserve">Stretch — A proactive sales-insight agent</w:t>
      </w:r>
    </w:p>
    <w:p>
      <w:pPr>
        <w:spacing w:after="120" w:line="276"/>
      </w:pPr>
      <w:r>
        <w:rPr>
          <w:rFonts w:ascii="Calibri" w:cs="Calibri" w:eastAsia="Calibri" w:hAnsi="Calibri"/>
          <w:color w:val="222222"/>
          <w:sz w:val="21"/>
          <w:szCs w:val="21"/>
        </w:rPr>
        <w:t xml:space="preserve">Optional add-on. This is the observe → analyse → recommend → repeat loop, not a one-off clever prompt.</w:t>
      </w:r>
    </w:p>
    <w:p>
      <w:pPr>
        <w:pStyle w:val="ListParagraph"/>
        <w:numPr>
          <w:ilvl w:val="0"/>
          <w:numId w:val="2"/>
        </w:numPr>
        <w:spacing w:after="60" w:line="272"/>
      </w:pPr>
      <w:r>
        <w:rPr>
          <w:rFonts w:ascii="Calibri" w:cs="Calibri" w:eastAsia="Calibri" w:hAnsi="Calibri"/>
          <w:color w:val="222222"/>
          <w:sz w:val="21"/>
          <w:szCs w:val="21"/>
        </w:rPr>
        <w:t xml:space="preserve">Watches every new month of data automatically as it lands.</w:t>
      </w:r>
    </w:p>
    <w:p>
      <w:pPr>
        <w:pStyle w:val="ListParagraph"/>
        <w:numPr>
          <w:ilvl w:val="0"/>
          <w:numId w:val="2"/>
        </w:numPr>
        <w:spacing w:after="60" w:line="272"/>
      </w:pPr>
      <w:r>
        <w:rPr>
          <w:rFonts w:ascii="Calibri" w:cs="Calibri" w:eastAsia="Calibri" w:hAnsi="Calibri"/>
          <w:color w:val="222222"/>
          <w:sz w:val="21"/>
          <w:szCs w:val="21"/>
        </w:rPr>
        <w:t xml:space="preserve">Surfaces genuine, actionable signals: a hero line that is quietly declining, a product due a restock, a channel pulling ahead, an unusual dip worth a second look.</w:t>
      </w:r>
    </w:p>
    <w:p>
      <w:pPr>
        <w:pStyle w:val="ListParagraph"/>
        <w:numPr>
          <w:ilvl w:val="0"/>
          <w:numId w:val="2"/>
        </w:numPr>
        <w:spacing w:after="60" w:line="272"/>
      </w:pPr>
      <w:r>
        <w:rPr>
          <w:rFonts w:ascii="Calibri" w:cs="Calibri" w:eastAsia="Calibri" w:hAnsi="Calibri"/>
          <w:color w:val="222222"/>
          <w:sz w:val="21"/>
          <w:szCs w:val="21"/>
        </w:rPr>
        <w:t xml:space="preserve">Delivers a short, prioritised note in plain English — “here is what changed and here is what we'd do about it” — attached to the monthly report.</w:t>
      </w:r>
    </w:p>
    <w:p>
      <w:pPr>
        <w:pStyle w:val="ListParagraph"/>
        <w:numPr>
          <w:ilvl w:val="0"/>
          <w:numId w:val="2"/>
        </w:numPr>
        <w:spacing w:after="60" w:line="272"/>
      </w:pPr>
      <w:r>
        <w:rPr>
          <w:rFonts w:ascii="Calibri" w:cs="Calibri" w:eastAsia="Calibri" w:hAnsi="Calibri"/>
          <w:color w:val="222222"/>
          <w:sz w:val="21"/>
          <w:szCs w:val="21"/>
        </w:rPr>
        <w:t xml:space="preserve">Improves over time as more months accumulate, without extra work from you.</w:t>
      </w:r>
    </w:p>
    <w:p>
      <w:pPr>
        <w:pStyle w:val="Heading1"/>
        <w:pBdr>
          <w:bottom w:val="single" w:color="C9BFA8" w:sz="8" w:space="6"/>
        </w:pBdr>
        <w:spacing w:after="120" w:before="320"/>
      </w:pPr>
      <w:r>
        <w:rPr>
          <w:rFonts w:ascii="Calibri" w:cs="Calibri" w:eastAsia="Calibri" w:hAnsi="Calibri"/>
          <w:b/>
          <w:bCs/>
          <w:color w:val="1F3A4D"/>
          <w:sz w:val="30"/>
          <w:szCs w:val="30"/>
        </w:rPr>
        <w:t xml:space="preserve">4.  Assumptions &amp; what's out of scope</w:t>
      </w:r>
    </w:p>
    <w:p>
      <w:pPr>
        <w:spacing w:after="120" w:line="276"/>
      </w:pPr>
      <w:r>
        <w:rPr>
          <w:rFonts w:ascii="Calibri" w:cs="Calibri" w:eastAsia="Calibri" w:hAnsi="Calibri"/>
          <w:color w:val="222222"/>
          <w:sz w:val="21"/>
          <w:szCs w:val="21"/>
        </w:rPr>
        <w:t xml:space="preserve">To keep the fixed price honest and the timeline firm, this engagement assumes:</w:t>
      </w:r>
    </w:p>
    <w:p>
      <w:pPr>
        <w:pStyle w:val="ListParagraph"/>
        <w:numPr>
          <w:ilvl w:val="0"/>
          <w:numId w:val="2"/>
        </w:numPr>
        <w:spacing w:after="60" w:line="272"/>
      </w:pPr>
      <w:r>
        <w:rPr>
          <w:rFonts w:ascii="Calibri" w:cs="Calibri" w:eastAsia="Calibri" w:hAnsi="Calibri"/>
          <w:color w:val="222222"/>
          <w:sz w:val="21"/>
          <w:szCs w:val="21"/>
        </w:rPr>
        <w:t xml:space="preserve">Data access is provided at kickoff — the Google Sheet / CSV, and Xero sandbox credentials if we take the Xero route.</w:t>
      </w:r>
    </w:p>
    <w:p>
      <w:pPr>
        <w:pStyle w:val="ListParagraph"/>
        <w:numPr>
          <w:ilvl w:val="0"/>
          <w:numId w:val="2"/>
        </w:numPr>
        <w:spacing w:after="60" w:line="272"/>
      </w:pPr>
      <w:r>
        <w:rPr>
          <w:rFonts w:ascii="Calibri" w:cs="Calibri" w:eastAsia="Calibri" w:hAnsi="Calibri"/>
          <w:color w:val="222222"/>
          <w:sz w:val="21"/>
          <w:szCs w:val="21"/>
        </w:rPr>
        <w:t xml:space="preserve">Reports are built on the data you provide; we reconcile and flag anomalies but do not act as your accountant or file anything with HMRC.</w:t>
      </w:r>
    </w:p>
    <w:p>
      <w:pPr>
        <w:pStyle w:val="ListParagraph"/>
        <w:numPr>
          <w:ilvl w:val="0"/>
          <w:numId w:val="2"/>
        </w:numPr>
        <w:spacing w:after="60" w:line="272"/>
      </w:pPr>
      <w:r>
        <w:rPr>
          <w:rFonts w:ascii="Calibri" w:cs="Calibri" w:eastAsia="Calibri" w:hAnsi="Calibri"/>
          <w:color w:val="222222"/>
          <w:sz w:val="21"/>
          <w:szCs w:val="21"/>
        </w:rPr>
        <w:t xml:space="preserve">Financial figures are management information for internal decisions, not audited or statutory accounts.</w:t>
      </w:r>
    </w:p>
    <w:p>
      <w:pPr>
        <w:pStyle w:val="ListParagraph"/>
        <w:numPr>
          <w:ilvl w:val="0"/>
          <w:numId w:val="2"/>
        </w:numPr>
        <w:spacing w:after="60" w:line="272"/>
      </w:pPr>
      <w:r>
        <w:rPr>
          <w:rFonts w:ascii="Calibri" w:cs="Calibri" w:eastAsia="Calibri" w:hAnsi="Calibri"/>
          <w:color w:val="222222"/>
          <w:sz w:val="21"/>
          <w:szCs w:val="21"/>
        </w:rPr>
        <w:t xml:space="preserve">The following are out of scope for this engagement and can be quoted separately if wanted: bookkeeping or data entry into Xero, VAT / tax filing, inventory-system integration, a live web dashboard, and forecasting/budgeting models.</w:t>
      </w:r>
    </w:p>
    <w:p>
      <w:pPr>
        <w:pStyle w:val="Heading1"/>
        <w:pBdr>
          <w:bottom w:val="single" w:color="C9BFA8" w:sz="8" w:space="6"/>
        </w:pBdr>
        <w:spacing w:after="120" w:before="320"/>
      </w:pPr>
      <w:r>
        <w:rPr>
          <w:rFonts w:ascii="Calibri" w:cs="Calibri" w:eastAsia="Calibri" w:hAnsi="Calibri"/>
          <w:b/>
          <w:bCs/>
          <w:color w:val="1F3A4D"/>
          <w:sz w:val="30"/>
          <w:szCs w:val="30"/>
        </w:rPr>
        <w:t xml:space="preserve">5.  How we build it (in plain English)</w:t>
      </w:r>
    </w:p>
    <w:p>
      <w:pPr>
        <w:spacing w:after="120" w:line="276"/>
      </w:pPr>
      <w:r>
        <w:rPr>
          <w:rFonts w:ascii="Calibri" w:cs="Calibri" w:eastAsia="Calibri" w:hAnsi="Calibri"/>
          <w:color w:val="222222"/>
          <w:sz w:val="21"/>
          <w:szCs w:val="21"/>
        </w:rPr>
        <w:t xml:space="preserve">You do not need to understand the plumbing, but here is the shape of it so there are no surprises. We use Claude — the same AI assistant — as the engine, wired up in four ways:</w:t>
      </w:r>
    </w:p>
    <w:p>
      <w:pPr>
        <w:pStyle w:val="ListParagraph"/>
        <w:numPr>
          <w:ilvl w:val="0"/>
          <w:numId w:val="2"/>
        </w:numPr>
        <w:spacing w:after="60" w:line="272"/>
      </w:pPr>
      <w:r>
        <w:rPr>
          <w:rFonts w:ascii="Calibri" w:cs="Calibri" w:eastAsia="Calibri" w:hAnsi="Calibri"/>
          <w:b/>
          <w:bCs/>
          <w:color w:val="222222"/>
          <w:sz w:val="21"/>
          <w:szCs w:val="21"/>
        </w:rPr>
        <w:t xml:space="preserve">Reading &amp; cleaning your data </w:t>
      </w:r>
      <w:r>
        <w:rPr>
          <w:rFonts w:ascii="Calibri" w:cs="Calibri" w:eastAsia="Calibri" w:hAnsi="Calibri"/>
          <w:color w:val="222222"/>
          <w:sz w:val="21"/>
          <w:szCs w:val="21"/>
        </w:rPr>
        <w:t xml:space="preserve">directly from the sheet or CSV, turning a messy export into a tidy, trustworthy dataset.</w:t>
      </w:r>
    </w:p>
    <w:p>
      <w:pPr>
        <w:pStyle w:val="ListParagraph"/>
        <w:numPr>
          <w:ilvl w:val="0"/>
          <w:numId w:val="2"/>
        </w:numPr>
        <w:spacing w:after="60" w:line="272"/>
      </w:pPr>
      <w:r>
        <w:rPr>
          <w:rFonts w:ascii="Calibri" w:cs="Calibri" w:eastAsia="Calibri" w:hAnsi="Calibri"/>
          <w:b/>
          <w:bCs/>
          <w:color w:val="222222"/>
          <w:sz w:val="21"/>
          <w:szCs w:val="21"/>
        </w:rPr>
        <w:t xml:space="preserve">Generating the report </w:t>
      </w:r>
      <w:r>
        <w:rPr>
          <w:rFonts w:ascii="Calibri" w:cs="Calibri" w:eastAsia="Calibri" w:hAnsi="Calibri"/>
          <w:color w:val="222222"/>
          <w:sz w:val="21"/>
          <w:szCs w:val="21"/>
        </w:rPr>
        <w:t xml:space="preserve">as a polished spreadsheet and document, in a fixed structure so every month looks identical and comparable.</w:t>
      </w:r>
    </w:p>
    <w:p>
      <w:pPr>
        <w:pStyle w:val="ListParagraph"/>
        <w:numPr>
          <w:ilvl w:val="0"/>
          <w:numId w:val="2"/>
        </w:numPr>
        <w:spacing w:after="60" w:line="272"/>
      </w:pPr>
      <w:r>
        <w:rPr>
          <w:rFonts w:ascii="Calibri" w:cs="Calibri" w:eastAsia="Calibri" w:hAnsi="Calibri"/>
          <w:b/>
          <w:bCs/>
          <w:color w:val="222222"/>
          <w:sz w:val="21"/>
          <w:szCs w:val="21"/>
        </w:rPr>
        <w:t xml:space="preserve">Scheduled routines </w:t>
      </w:r>
      <w:r>
        <w:rPr>
          <w:rFonts w:ascii="Calibri" w:cs="Calibri" w:eastAsia="Calibri" w:hAnsi="Calibri"/>
          <w:color w:val="222222"/>
          <w:sz w:val="21"/>
          <w:szCs w:val="21"/>
        </w:rPr>
        <w:t xml:space="preserve">that trigger the monthly, quarterly and annual runs on their own, with nobody in the loop.</w:t>
      </w:r>
    </w:p>
    <w:p>
      <w:pPr>
        <w:pStyle w:val="ListParagraph"/>
        <w:numPr>
          <w:ilvl w:val="0"/>
          <w:numId w:val="2"/>
        </w:numPr>
        <w:spacing w:after="60" w:line="272"/>
      </w:pPr>
      <w:r>
        <w:rPr>
          <w:rFonts w:ascii="Calibri" w:cs="Calibri" w:eastAsia="Calibri" w:hAnsi="Calibri"/>
          <w:b/>
          <w:bCs/>
          <w:color w:val="222222"/>
          <w:sz w:val="21"/>
          <w:szCs w:val="21"/>
        </w:rPr>
        <w:t xml:space="preserve">A connector to Xero </w:t>
      </w:r>
      <w:r>
        <w:rPr>
          <w:rFonts w:ascii="Calibri" w:cs="Calibri" w:eastAsia="Calibri" w:hAnsi="Calibri"/>
          <w:color w:val="222222"/>
          <w:sz w:val="21"/>
          <w:szCs w:val="21"/>
        </w:rPr>
        <w:t xml:space="preserve">if we go that route, so the numbers come straight from source.</w:t>
      </w:r>
    </w:p>
    <w:p>
      <w:pPr>
        <w:spacing w:after="120" w:line="276"/>
      </w:pPr>
      <w:r>
        <w:rPr>
          <w:rFonts w:ascii="Calibri" w:cs="Calibri" w:eastAsia="Calibri" w:hAnsi="Calibri"/>
          <w:color w:val="222222"/>
          <w:sz w:val="21"/>
          <w:szCs w:val="21"/>
        </w:rPr>
        <w:t xml:space="preserve">Everything runs on your data, kept private to your business, and the outputs are ordinary documents you already know how to open.</w:t>
      </w:r>
    </w:p>
    <w:p>
      <w:pPr>
        <w:pStyle w:val="Heading1"/>
        <w:pBdr>
          <w:bottom w:val="single" w:color="C9BFA8" w:sz="8" w:space="6"/>
        </w:pBdr>
        <w:spacing w:after="120" w:before="320"/>
      </w:pPr>
      <w:r>
        <w:rPr>
          <w:rFonts w:ascii="Calibri" w:cs="Calibri" w:eastAsia="Calibri" w:hAnsi="Calibri"/>
          <w:b/>
          <w:bCs/>
          <w:color w:val="1F3A4D"/>
          <w:sz w:val="30"/>
          <w:szCs w:val="30"/>
        </w:rPr>
        <w:t xml:space="preserve">6.  Timeline, milestones &amp; completion date</w:t>
      </w:r>
    </w:p>
    <w:p>
      <w:pPr>
        <w:spacing w:after="120" w:line="276"/>
      </w:pPr>
      <w:r>
        <w:rPr>
          <w:rFonts w:ascii="Calibri" w:cs="Calibri" w:eastAsia="Calibri" w:hAnsi="Calibri"/>
          <w:color w:val="222222"/>
          <w:sz w:val="21"/>
          <w:szCs w:val="21"/>
        </w:rPr>
        <w:t xml:space="preserve">A three-week engagement. Assuming sign-off by </w:t>
      </w:r>
      <w:r>
        <w:rPr>
          <w:rFonts w:ascii="Calibri" w:cs="Calibri" w:eastAsia="Calibri" w:hAnsi="Calibri"/>
          <w:b/>
          <w:bCs/>
          <w:color w:val="222222"/>
          <w:sz w:val="21"/>
          <w:szCs w:val="21"/>
        </w:rPr>
        <w:t xml:space="preserve">Friday 25 July 2026</w:t>
      </w:r>
      <w:r>
        <w:rPr>
          <w:rFonts w:ascii="Calibri" w:cs="Calibri" w:eastAsia="Calibri" w:hAnsi="Calibri"/>
          <w:color w:val="222222"/>
          <w:sz w:val="21"/>
          <w:szCs w:val="21"/>
        </w:rPr>
        <w:t xml:space="preserve"> and kickoff </w:t>
      </w:r>
      <w:r>
        <w:rPr>
          <w:rFonts w:ascii="Calibri" w:cs="Calibri" w:eastAsia="Calibri" w:hAnsi="Calibri"/>
          <w:b/>
          <w:bCs/>
          <w:color w:val="222222"/>
          <w:sz w:val="21"/>
          <w:szCs w:val="21"/>
        </w:rPr>
        <w:t xml:space="preserve">Monday 28 July 2026</w:t>
      </w:r>
      <w:r>
        <w:rPr>
          <w:rFonts w:ascii="Calibri" w:cs="Calibri" w:eastAsia="Calibri" w:hAnsi="Calibri"/>
          <w:color w:val="222222"/>
          <w:sz w:val="21"/>
          <w:szCs w:val="21"/>
        </w:rPr>
        <w:t xml:space="preserve">:</w:t>
      </w:r>
    </w:p>
    <w:tbl>
      <w:tblPr>
        <w:tblW w:type="dxa" w:w="9360"/>
        <w:tblBorders>
          <w:top w:val="single" w:color="C9BFA8" w:sz="2"/>
          <w:left w:val="none"/>
          <w:bottom w:val="single" w:color="C9BFA8" w:sz="2"/>
          <w:right w:val="none"/>
          <w:insideH w:val="single" w:color="E4DECF" w:sz="2"/>
          <w:insideV w:val="none"/>
        </w:tblBorders>
      </w:tblPr>
      <w:tblGrid>
        <w:gridCol w:w="1520"/>
        <w:gridCol w:w="3040"/>
        <w:gridCol w:w="3560"/>
        <w:gridCol w:w="1240"/>
      </w:tblGrid>
      <w:tr>
        <w:trPr>
          <w:tblHeader/>
        </w:trPr>
        <w:tc>
          <w:tcPr>
            <w:tcW w:type="dxa" w:w="152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Week</w:t>
            </w:r>
          </w:p>
        </w:tc>
        <w:tc>
          <w:tcPr>
            <w:tcW w:type="dxa" w:w="304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Dates</w:t>
            </w:r>
          </w:p>
        </w:tc>
        <w:tc>
          <w:tcPr>
            <w:tcW w:type="dxa" w:w="356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Focus</w:t>
            </w:r>
          </w:p>
        </w:tc>
        <w:tc>
          <w:tcPr>
            <w:tcW w:type="dxa" w:w="124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Milestone</w:t>
            </w:r>
          </w:p>
        </w:tc>
      </w:tr>
      <w:tr>
        <w:tc>
          <w:tcPr>
            <w:tcW w:type="dxa" w:w="1520"/>
            <w:shd w:fill="F7F4EE" w:color="auto" w:val="clear"/>
            <w:tcMar>
              <w:top w:type="dxa" w:w="60"/>
              <w:left w:type="dxa" w:w="110"/>
              <w:bottom w:type="dxa" w:w="60"/>
              <w:right w:type="dxa" w:w="110"/>
            </w:tcMar>
          </w:tcPr>
          <w:p>
            <w:pPr>
              <w:spacing w:after="20" w:before="20"/>
            </w:pPr>
            <w:r>
              <w:rPr>
                <w:rFonts w:ascii="Calibri" w:cs="Calibri" w:eastAsia="Calibri" w:hAnsi="Calibri"/>
                <w:b/>
                <w:bCs/>
                <w:color w:val="222222"/>
                <w:sz w:val="20"/>
                <w:szCs w:val="20"/>
              </w:rPr>
              <w:t xml:space="preserve">Week 1</w:t>
            </w:r>
          </w:p>
        </w:tc>
        <w:tc>
          <w:tcPr>
            <w:tcW w:type="dxa" w:w="3040"/>
            <w:shd w:fill="F7F4EE" w:color="auto" w:val="clear"/>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Mon 28 Jul – Fri 1 Aug</w:t>
            </w:r>
          </w:p>
        </w:tc>
        <w:tc>
          <w:tcPr>
            <w:tcW w:type="dxa" w:w="3560"/>
            <w:shd w:fill="F7F4EE" w:color="auto" w:val="clear"/>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Discovery, data access, clean the dataset, build one report end-to-end</w:t>
            </w:r>
          </w:p>
        </w:tc>
        <w:tc>
          <w:tcPr>
            <w:tcW w:type="dxa" w:w="1240"/>
            <w:shd w:fill="F7F4EE" w:color="auto" w:val="clear"/>
            <w:tcMar>
              <w:top w:type="dxa" w:w="60"/>
              <w:left w:type="dxa" w:w="110"/>
              <w:bottom w:type="dxa" w:w="60"/>
              <w:right w:type="dxa" w:w="110"/>
            </w:tcMar>
          </w:tcPr>
          <w:p>
            <w:pPr>
              <w:spacing w:after="20" w:before="20"/>
            </w:pPr>
            <w:r>
              <w:rPr>
                <w:rFonts w:ascii="Calibri" w:cs="Calibri" w:eastAsia="Calibri" w:hAnsi="Calibri"/>
                <w:b/>
                <w:bCs/>
                <w:color w:val="2E6E7E"/>
                <w:sz w:val="20"/>
                <w:szCs w:val="20"/>
              </w:rPr>
              <w:t xml:space="preserve">M1 — First report signed off</w:t>
            </w:r>
          </w:p>
        </w:tc>
      </w:tr>
      <w:tr>
        <w:tc>
          <w:tcPr>
            <w:tcW w:type="dxa" w:w="1520"/>
            <w:tcMar>
              <w:top w:type="dxa" w:w="60"/>
              <w:left w:type="dxa" w:w="110"/>
              <w:bottom w:type="dxa" w:w="60"/>
              <w:right w:type="dxa" w:w="110"/>
            </w:tcMar>
          </w:tcPr>
          <w:p>
            <w:pPr>
              <w:spacing w:after="20" w:before="20"/>
            </w:pPr>
            <w:r>
              <w:rPr>
                <w:rFonts w:ascii="Calibri" w:cs="Calibri" w:eastAsia="Calibri" w:hAnsi="Calibri"/>
                <w:b/>
                <w:bCs/>
                <w:color w:val="222222"/>
                <w:sz w:val="20"/>
                <w:szCs w:val="20"/>
              </w:rPr>
              <w:t xml:space="preserve">Week 2</w:t>
            </w:r>
          </w:p>
        </w:tc>
        <w:tc>
          <w:tcPr>
            <w:tcW w:type="dxa" w:w="3040"/>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Mon 4 Aug – Fri 8 Aug</w:t>
            </w:r>
          </w:p>
        </w:tc>
        <w:tc>
          <w:tcPr>
            <w:tcW w:type="dxa" w:w="3560"/>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Automate the monthly / quarterly / annual cadence; founder training &amp; guide</w:t>
            </w:r>
          </w:p>
        </w:tc>
        <w:tc>
          <w:tcPr>
            <w:tcW w:type="dxa" w:w="1240"/>
            <w:tcMar>
              <w:top w:type="dxa" w:w="60"/>
              <w:left w:type="dxa" w:w="110"/>
              <w:bottom w:type="dxa" w:w="60"/>
              <w:right w:type="dxa" w:w="110"/>
            </w:tcMar>
          </w:tcPr>
          <w:p>
            <w:pPr>
              <w:spacing w:after="20" w:before="20"/>
            </w:pPr>
            <w:r>
              <w:rPr>
                <w:rFonts w:ascii="Calibri" w:cs="Calibri" w:eastAsia="Calibri" w:hAnsi="Calibri"/>
                <w:b/>
                <w:bCs/>
                <w:color w:val="2E6E7E"/>
                <w:sz w:val="20"/>
                <w:szCs w:val="20"/>
              </w:rPr>
              <w:t xml:space="preserve">M2 — Automated cadence live</w:t>
            </w:r>
          </w:p>
        </w:tc>
      </w:tr>
      <w:tr>
        <w:tc>
          <w:tcPr>
            <w:tcW w:type="dxa" w:w="1520"/>
            <w:shd w:fill="F7F4EE" w:color="auto" w:val="clear"/>
            <w:tcMar>
              <w:top w:type="dxa" w:w="60"/>
              <w:left w:type="dxa" w:w="110"/>
              <w:bottom w:type="dxa" w:w="60"/>
              <w:right w:type="dxa" w:w="110"/>
            </w:tcMar>
          </w:tcPr>
          <w:p>
            <w:pPr>
              <w:spacing w:after="20" w:before="20"/>
            </w:pPr>
            <w:r>
              <w:rPr>
                <w:rFonts w:ascii="Calibri" w:cs="Calibri" w:eastAsia="Calibri" w:hAnsi="Calibri"/>
                <w:b/>
                <w:bCs/>
                <w:color w:val="222222"/>
                <w:sz w:val="20"/>
                <w:szCs w:val="20"/>
              </w:rPr>
              <w:t xml:space="preserve">Week 3</w:t>
            </w:r>
          </w:p>
        </w:tc>
        <w:tc>
          <w:tcPr>
            <w:tcW w:type="dxa" w:w="3040"/>
            <w:shd w:fill="F7F4EE" w:color="auto" w:val="clear"/>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Mon 11 Aug – Fri 15 Aug</w:t>
            </w:r>
          </w:p>
        </w:tc>
        <w:tc>
          <w:tcPr>
            <w:tcW w:type="dxa" w:w="3560"/>
            <w:shd w:fill="F7F4EE" w:color="auto" w:val="clear"/>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Build the proactive insight agent (stretch); full handover</w:t>
            </w:r>
          </w:p>
        </w:tc>
        <w:tc>
          <w:tcPr>
            <w:tcW w:type="dxa" w:w="1240"/>
            <w:shd w:fill="F7F4EE" w:color="auto" w:val="clear"/>
            <w:tcMar>
              <w:top w:type="dxa" w:w="60"/>
              <w:left w:type="dxa" w:w="110"/>
              <w:bottom w:type="dxa" w:w="60"/>
              <w:right w:type="dxa" w:w="110"/>
            </w:tcMar>
          </w:tcPr>
          <w:p>
            <w:pPr>
              <w:spacing w:after="20" w:before="20"/>
            </w:pPr>
            <w:r>
              <w:rPr>
                <w:rFonts w:ascii="Calibri" w:cs="Calibri" w:eastAsia="Calibri" w:hAnsi="Calibri"/>
                <w:b/>
                <w:bCs/>
                <w:color w:val="2E6E7E"/>
                <w:sz w:val="20"/>
                <w:szCs w:val="20"/>
              </w:rPr>
              <w:t xml:space="preserve">M3 — Handover &amp; go-live</w:t>
            </w:r>
          </w:p>
        </w:tc>
      </w:tr>
      <w:tr>
        <w:tc>
          <w:tcPr>
            <w:tcW w:type="dxa" w:w="1520"/>
            <w:tcMar>
              <w:top w:type="dxa" w:w="60"/>
              <w:left w:type="dxa" w:w="110"/>
              <w:bottom w:type="dxa" w:w="60"/>
              <w:right w:type="dxa" w:w="110"/>
            </w:tcMar>
          </w:tcPr>
          <w:p>
            <w:pPr>
              <w:spacing w:after="20" w:before="20"/>
            </w:pPr>
            <w:r>
              <w:rPr>
                <w:rFonts w:ascii="Calibri" w:cs="Calibri" w:eastAsia="Calibri" w:hAnsi="Calibri"/>
                <w:b/>
                <w:bCs/>
                <w:color w:val="222222"/>
                <w:sz w:val="20"/>
                <w:szCs w:val="20"/>
              </w:rPr>
              <w:t xml:space="preserve">Support</w:t>
            </w:r>
          </w:p>
        </w:tc>
        <w:tc>
          <w:tcPr>
            <w:tcW w:type="dxa" w:w="3040"/>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Mon 18 Aug – Fri 29 Aug</w:t>
            </w:r>
          </w:p>
        </w:tc>
        <w:tc>
          <w:tcPr>
            <w:tcW w:type="dxa" w:w="3560"/>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Two-week defects-only support window; then engagement formally closes</w:t>
            </w:r>
          </w:p>
        </w:tc>
        <w:tc>
          <w:tcPr>
            <w:tcW w:type="dxa" w:w="1240"/>
            <w:tcMar>
              <w:top w:type="dxa" w:w="60"/>
              <w:left w:type="dxa" w:w="110"/>
              <w:bottom w:type="dxa" w:w="60"/>
              <w:right w:type="dxa" w:w="110"/>
            </w:tcMar>
          </w:tcPr>
          <w:p>
            <w:pPr>
              <w:spacing w:after="20" w:before="20"/>
            </w:pPr>
            <w:r>
              <w:rPr>
                <w:rFonts w:ascii="Calibri" w:cs="Calibri" w:eastAsia="Calibri" w:hAnsi="Calibri"/>
                <w:b/>
                <w:bCs/>
                <w:color w:val="1F3A4D"/>
                <w:sz w:val="20"/>
                <w:szCs w:val="20"/>
              </w:rPr>
              <w:t xml:space="preserve">Cut-off — 29 Aug 2026</w:t>
            </w:r>
          </w:p>
        </w:tc>
      </w:tr>
    </w:tbl>
    <w:p>
      <w:pPr>
        <w:spacing w:after="60"/>
      </w:pPr>
    </w:p>
    <w:p>
      <w:pPr>
        <w:spacing w:after="120" w:line="276"/>
      </w:pPr>
      <w:r>
        <w:rPr>
          <w:rFonts w:ascii="Calibri" w:cs="Calibri" w:eastAsia="Calibri" w:hAnsi="Calibri"/>
          <w:b/>
          <w:bCs/>
          <w:color w:val="1F3A4D"/>
          <w:sz w:val="21"/>
          <w:szCs w:val="21"/>
        </w:rPr>
        <w:t xml:space="preserve">Hard cut-off. </w:t>
      </w:r>
      <w:r>
        <w:rPr>
          <w:rFonts w:ascii="Calibri" w:cs="Calibri" w:eastAsia="Calibri" w:hAnsi="Calibri"/>
          <w:color w:val="222222"/>
          <w:sz w:val="21"/>
          <w:szCs w:val="21"/>
        </w:rPr>
        <w:t xml:space="preserve">Delivery and handover complete </w:t>
      </w:r>
      <w:r>
        <w:rPr>
          <w:rFonts w:ascii="Calibri" w:cs="Calibri" w:eastAsia="Calibri" w:hAnsi="Calibri"/>
          <w:b/>
          <w:bCs/>
          <w:color w:val="222222"/>
          <w:sz w:val="21"/>
          <w:szCs w:val="21"/>
        </w:rPr>
        <w:t xml:space="preserve">Friday 15 August 2026</w:t>
      </w:r>
      <w:r>
        <w:rPr>
          <w:rFonts w:ascii="Calibri" w:cs="Calibri" w:eastAsia="Calibri" w:hAnsi="Calibri"/>
          <w:color w:val="222222"/>
          <w:sz w:val="21"/>
          <w:szCs w:val="21"/>
        </w:rPr>
        <w:t xml:space="preserve">. A two-week window for fixing any defects runs to </w:t>
      </w:r>
      <w:r>
        <w:rPr>
          <w:rFonts w:ascii="Calibri" w:cs="Calibri" w:eastAsia="Calibri" w:hAnsi="Calibri"/>
          <w:b/>
          <w:bCs/>
          <w:color w:val="222222"/>
          <w:sz w:val="21"/>
          <w:szCs w:val="21"/>
        </w:rPr>
        <w:t xml:space="preserve">Friday 29 August 2026</w:t>
      </w:r>
      <w:r>
        <w:rPr>
          <w:rFonts w:ascii="Calibri" w:cs="Calibri" w:eastAsia="Calibri" w:hAnsi="Calibri"/>
          <w:color w:val="222222"/>
          <w:sz w:val="21"/>
          <w:szCs w:val="21"/>
        </w:rPr>
        <w:t xml:space="preserve">, at which point the engagement is formally closed. Any new work requested after that date is a separate, separately-quoted engagement. This keeps scope tight and the fixed price fair to both sides.</w:t>
      </w:r>
    </w:p>
    <w:p>
      <w:pPr>
        <w:pStyle w:val="Heading1"/>
        <w:pBdr>
          <w:bottom w:val="single" w:color="C9BFA8" w:sz="8" w:space="6"/>
        </w:pBdr>
        <w:spacing w:after="120" w:before="320"/>
      </w:pPr>
      <w:r>
        <w:rPr>
          <w:rFonts w:ascii="Calibri" w:cs="Calibri" w:eastAsia="Calibri" w:hAnsi="Calibri"/>
          <w:b/>
          <w:bCs/>
          <w:color w:val="1F3A4D"/>
          <w:sz w:val="30"/>
          <w:szCs w:val="30"/>
        </w:rPr>
        <w:t xml:space="preserve">7.  Investment</w:t>
      </w:r>
    </w:p>
    <w:p>
      <w:pPr>
        <w:spacing w:after="120" w:line="276"/>
      </w:pPr>
      <w:r>
        <w:rPr>
          <w:rFonts w:ascii="Calibri" w:cs="Calibri" w:eastAsia="Calibri" w:hAnsi="Calibri"/>
          <w:color w:val="222222"/>
          <w:sz w:val="21"/>
          <w:szCs w:val="21"/>
        </w:rPr>
        <w:t xml:space="preserve">Fixed fee, agreed upfront — no hourly billing, no surprises. Priced against the budget you gave us (</w:t>
      </w:r>
      <w:r>
        <w:rPr>
          <w:rFonts w:ascii="Calibri" w:cs="Calibri" w:eastAsia="Calibri" w:hAnsi="Calibri"/>
          <w:b/>
          <w:bCs/>
          <w:color w:val="222222"/>
          <w:sz w:val="21"/>
          <w:szCs w:val="21"/>
        </w:rPr>
        <w:t xml:space="preserve">£2,000–£5,000</w:t>
      </w:r>
      <w:r>
        <w:rPr>
          <w:rFonts w:ascii="Calibri" w:cs="Calibri" w:eastAsia="Calibri" w:hAnsi="Calibri"/>
          <w:color w:val="222222"/>
          <w:sz w:val="21"/>
          <w:szCs w:val="21"/>
        </w:rPr>
        <w:t xml:space="preserve">):</w:t>
      </w:r>
    </w:p>
    <w:tbl>
      <w:tblPr>
        <w:tblW w:type="dxa" w:w="9360"/>
        <w:tblBorders>
          <w:top w:val="single" w:color="C9BFA8" w:sz="2"/>
          <w:left w:val="none"/>
          <w:bottom w:val="single" w:color="C9BFA8" w:sz="2"/>
          <w:right w:val="none"/>
          <w:insideH w:val="single" w:color="E4DECF" w:sz="2"/>
          <w:insideV w:val="none"/>
        </w:tblBorders>
      </w:tblPr>
      <w:tblGrid>
        <w:gridCol w:w="4360"/>
        <w:gridCol w:w="2560"/>
        <w:gridCol w:w="2440"/>
      </w:tblGrid>
      <w:tr>
        <w:trPr>
          <w:tblHeader/>
        </w:trPr>
        <w:tc>
          <w:tcPr>
            <w:tcW w:type="dxa" w:w="436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Package</w:t>
            </w:r>
          </w:p>
        </w:tc>
        <w:tc>
          <w:tcPr>
            <w:tcW w:type="dxa" w:w="256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What you get</w:t>
            </w:r>
          </w:p>
        </w:tc>
        <w:tc>
          <w:tcPr>
            <w:tcW w:type="dxa" w:w="2440"/>
            <w:shd w:fill="1F3A4D" w:color="auto" w:val="clear"/>
            <w:tcMar>
              <w:top w:type="dxa" w:w="60"/>
              <w:left w:type="dxa" w:w="110"/>
              <w:bottom w:type="dxa" w:w="60"/>
              <w:right w:type="dxa" w:w="110"/>
            </w:tcMar>
          </w:tcPr>
          <w:p>
            <w:pPr>
              <w:spacing w:after="20" w:before="20"/>
              <w:jc w:val="right"/>
            </w:pPr>
            <w:r>
              <w:rPr>
                <w:rFonts w:ascii="Calibri" w:cs="Calibri" w:eastAsia="Calibri" w:hAnsi="Calibri"/>
                <w:b/>
                <w:bCs/>
                <w:color w:val="FFFFFF"/>
                <w:sz w:val="20"/>
                <w:szCs w:val="20"/>
              </w:rPr>
              <w:t xml:space="preserve">Fixed fee</w:t>
            </w:r>
          </w:p>
        </w:tc>
      </w:tr>
      <w:tr>
        <w:tc>
          <w:tcPr>
            <w:tcW w:type="dxa" w:w="4360"/>
            <w:shd w:fill="F7F4EE" w:color="auto" w:val="clear"/>
            <w:tcMar>
              <w:top w:type="dxa" w:w="60"/>
              <w:left w:type="dxa" w:w="110"/>
              <w:bottom w:type="dxa" w:w="60"/>
              <w:right w:type="dxa" w:w="110"/>
            </w:tcMar>
          </w:tcPr>
          <w:p>
            <w:r>
              <w:rPr>
                <w:rFonts w:ascii="Calibri" w:cs="Calibri" w:eastAsia="Calibri" w:hAnsi="Calibri"/>
                <w:b/>
                <w:bCs/>
                <w:color w:val="1F3A4D"/>
                <w:sz w:val="20"/>
                <w:szCs w:val="20"/>
              </w:rPr>
              <w:t xml:space="preserve">Core — Management accounts on autopilot</w:t>
            </w:r>
          </w:p>
          <w:p>
            <w:pPr>
              <w:spacing w:before="30"/>
            </w:pPr>
            <w:r>
              <w:rPr>
                <w:rFonts w:ascii="Calibri" w:cs="Calibri" w:eastAsia="Calibri" w:hAnsi="Calibri"/>
                <w:color w:val="5A5A5A"/>
                <w:sz w:val="18"/>
                <w:szCs w:val="18"/>
              </w:rPr>
              <w:t xml:space="preserve">Data cleaning, one signed-off report, automated monthly/quarterly/annual cadence, guide &amp; training.</w:t>
            </w:r>
          </w:p>
        </w:tc>
        <w:tc>
          <w:tcPr>
            <w:tcW w:type="dxa" w:w="2560"/>
            <w:shd w:fill="F7F4EE" w:color="auto" w:val="clear"/>
            <w:tcMar>
              <w:top w:type="dxa" w:w="60"/>
              <w:left w:type="dxa" w:w="110"/>
              <w:bottom w:type="dxa" w:w="60"/>
              <w:right w:type="dxa" w:w="110"/>
            </w:tcMar>
          </w:tcPr>
          <w:p>
            <w:pPr>
              <w:spacing w:after="20" w:before="20"/>
            </w:pPr>
            <w:r>
              <w:rPr>
                <w:rFonts w:ascii="Calibri" w:cs="Calibri" w:eastAsia="Calibri" w:hAnsi="Calibri"/>
                <w:color w:val="222222"/>
                <w:sz w:val="18"/>
                <w:szCs w:val="18"/>
              </w:rPr>
              <w:t xml:space="preserve">Everything in Section 3, Core</w:t>
            </w:r>
          </w:p>
        </w:tc>
        <w:tc>
          <w:tcPr>
            <w:tcW w:type="dxa" w:w="2440"/>
            <w:shd w:fill="F7F4EE" w:color="auto" w:val="clear"/>
            <w:tcMar>
              <w:top w:type="dxa" w:w="60"/>
              <w:left w:type="dxa" w:w="110"/>
              <w:bottom w:type="dxa" w:w="60"/>
              <w:right w:type="dxa" w:w="110"/>
            </w:tcMar>
          </w:tcPr>
          <w:p>
            <w:pPr>
              <w:spacing w:after="20" w:before="20"/>
              <w:jc w:val="right"/>
            </w:pPr>
            <w:r>
              <w:rPr>
                <w:rFonts w:ascii="Calibri" w:cs="Calibri" w:eastAsia="Calibri" w:hAnsi="Calibri"/>
                <w:b/>
                <w:bCs/>
                <w:color w:val="1F3A4D"/>
                <w:sz w:val="20"/>
                <w:szCs w:val="20"/>
              </w:rPr>
              <w:t xml:space="preserve">£3,200</w:t>
            </w:r>
          </w:p>
        </w:tc>
      </w:tr>
      <w:tr>
        <w:tc>
          <w:tcPr>
            <w:tcW w:type="dxa" w:w="4360"/>
            <w:tcMar>
              <w:top w:type="dxa" w:w="60"/>
              <w:left w:type="dxa" w:w="110"/>
              <w:bottom w:type="dxa" w:w="60"/>
              <w:right w:type="dxa" w:w="110"/>
            </w:tcMar>
          </w:tcPr>
          <w:p>
            <w:r>
              <w:rPr>
                <w:rFonts w:ascii="Calibri" w:cs="Calibri" w:eastAsia="Calibri" w:hAnsi="Calibri"/>
                <w:b/>
                <w:bCs/>
                <w:color w:val="1F3A4D"/>
                <w:sz w:val="20"/>
                <w:szCs w:val="20"/>
              </w:rPr>
              <w:t xml:space="preserve">Stretch — Proactive insight agent</w:t>
            </w:r>
          </w:p>
          <w:p>
            <w:pPr>
              <w:spacing w:before="30"/>
            </w:pPr>
            <w:r>
              <w:rPr>
                <w:rFonts w:ascii="Calibri" w:cs="Calibri" w:eastAsia="Calibri" w:hAnsi="Calibri"/>
                <w:color w:val="5A5A5A"/>
                <w:sz w:val="18"/>
                <w:szCs w:val="18"/>
              </w:rPr>
              <w:t xml:space="preserve">Optional add-on to the Core package.</w:t>
            </w:r>
          </w:p>
        </w:tc>
        <w:tc>
          <w:tcPr>
            <w:tcW w:type="dxa" w:w="2560"/>
            <w:tcMar>
              <w:top w:type="dxa" w:w="60"/>
              <w:left w:type="dxa" w:w="110"/>
              <w:bottom w:type="dxa" w:w="60"/>
              <w:right w:type="dxa" w:w="110"/>
            </w:tcMar>
          </w:tcPr>
          <w:p>
            <w:pPr>
              <w:spacing w:after="20" w:before="20"/>
            </w:pPr>
            <w:r>
              <w:rPr>
                <w:rFonts w:ascii="Calibri" w:cs="Calibri" w:eastAsia="Calibri" w:hAnsi="Calibri"/>
                <w:color w:val="222222"/>
                <w:sz w:val="18"/>
                <w:szCs w:val="18"/>
              </w:rPr>
              <w:t xml:space="preserve">The observe→recommend loop</w:t>
            </w:r>
          </w:p>
        </w:tc>
        <w:tc>
          <w:tcPr>
            <w:tcW w:type="dxa" w:w="2440"/>
            <w:tcMar>
              <w:top w:type="dxa" w:w="60"/>
              <w:left w:type="dxa" w:w="110"/>
              <w:bottom w:type="dxa" w:w="60"/>
              <w:right w:type="dxa" w:w="110"/>
            </w:tcMar>
          </w:tcPr>
          <w:p>
            <w:pPr>
              <w:spacing w:after="20" w:before="20"/>
              <w:jc w:val="right"/>
            </w:pPr>
            <w:r>
              <w:rPr>
                <w:rFonts w:ascii="Calibri" w:cs="Calibri" w:eastAsia="Calibri" w:hAnsi="Calibri"/>
                <w:b/>
                <w:bCs/>
                <w:color w:val="1F3A4D"/>
                <w:sz w:val="20"/>
                <w:szCs w:val="20"/>
              </w:rPr>
              <w:t xml:space="preserve">£1,200</w:t>
            </w:r>
          </w:p>
        </w:tc>
      </w:tr>
      <w:tr>
        <w:tc>
          <w:tcPr>
            <w:tcW w:type="dxa" w:w="4360"/>
            <w:shd w:fill="F1ECE2" w:color="auto" w:val="clear"/>
            <w:tcMar>
              <w:top w:type="dxa" w:w="60"/>
              <w:left w:type="dxa" w:w="110"/>
              <w:bottom w:type="dxa" w:w="60"/>
              <w:right w:type="dxa" w:w="110"/>
            </w:tcMar>
          </w:tcPr>
          <w:p>
            <w:pPr>
              <w:spacing w:after="20" w:before="20"/>
            </w:pPr>
            <w:r>
              <w:rPr>
                <w:rFonts w:ascii="Calibri" w:cs="Calibri" w:eastAsia="Calibri" w:hAnsi="Calibri"/>
                <w:b/>
                <w:bCs/>
                <w:color w:val="1F3A4D"/>
                <w:sz w:val="20"/>
                <w:szCs w:val="20"/>
              </w:rPr>
              <w:t xml:space="preserve">Recommended — Core + Stretch</w:t>
            </w:r>
          </w:p>
        </w:tc>
        <w:tc>
          <w:tcPr>
            <w:tcW w:type="dxa" w:w="2560"/>
            <w:shd w:fill="F1ECE2" w:color="auto" w:val="clear"/>
            <w:tcMar>
              <w:top w:type="dxa" w:w="60"/>
              <w:left w:type="dxa" w:w="110"/>
              <w:bottom w:type="dxa" w:w="60"/>
              <w:right w:type="dxa" w:w="110"/>
            </w:tcMar>
          </w:tcPr>
          <w:p>
            <w:pPr>
              <w:spacing w:after="20" w:before="20"/>
            </w:pPr>
            <w:r>
              <w:rPr>
                <w:rFonts w:ascii="Calibri" w:cs="Calibri" w:eastAsia="Calibri" w:hAnsi="Calibri"/>
                <w:color w:val="222222"/>
                <w:sz w:val="18"/>
                <w:szCs w:val="18"/>
              </w:rPr>
              <w:t xml:space="preserve">Full solution</w:t>
            </w:r>
          </w:p>
        </w:tc>
        <w:tc>
          <w:tcPr>
            <w:tcW w:type="dxa" w:w="2440"/>
            <w:shd w:fill="F1ECE2" w:color="auto" w:val="clear"/>
            <w:tcMar>
              <w:top w:type="dxa" w:w="60"/>
              <w:left w:type="dxa" w:w="110"/>
              <w:bottom w:type="dxa" w:w="60"/>
              <w:right w:type="dxa" w:w="110"/>
            </w:tcMar>
          </w:tcPr>
          <w:p>
            <w:pPr>
              <w:spacing w:after="20" w:before="20"/>
              <w:jc w:val="right"/>
            </w:pPr>
            <w:r>
              <w:rPr>
                <w:rFonts w:ascii="Calibri" w:cs="Calibri" w:eastAsia="Calibri" w:hAnsi="Calibri"/>
                <w:b/>
                <w:bCs/>
                <w:color w:val="1F3A4D"/>
                <w:sz w:val="24"/>
                <w:szCs w:val="24"/>
              </w:rPr>
              <w:t xml:space="preserve">£4,400</w:t>
            </w:r>
          </w:p>
        </w:tc>
      </w:tr>
    </w:tbl>
    <w:p>
      <w:pPr>
        <w:spacing w:after="60"/>
      </w:pPr>
    </w:p>
    <w:p>
      <w:pPr>
        <w:spacing w:after="120" w:line="276"/>
      </w:pPr>
      <w:r>
        <w:rPr>
          <w:rFonts w:ascii="Calibri" w:cs="Calibri" w:eastAsia="Calibri" w:hAnsi="Calibri"/>
          <w:b/>
          <w:bCs/>
          <w:color w:val="1F3A4D"/>
          <w:sz w:val="21"/>
          <w:szCs w:val="21"/>
        </w:rPr>
        <w:t xml:space="preserve">Payment. </w:t>
      </w:r>
      <w:r>
        <w:rPr>
          <w:rFonts w:ascii="Calibri" w:cs="Calibri" w:eastAsia="Calibri" w:hAnsi="Calibri"/>
          <w:color w:val="222222"/>
          <w:sz w:val="21"/>
          <w:szCs w:val="21"/>
        </w:rPr>
        <w:t xml:space="preserve">50% on sign-off to begin, 50% on handover (15 August). For a two-person shop we're happy to keep it that simple.</w:t>
      </w:r>
    </w:p>
    <w:p>
      <w:pPr>
        <w:spacing w:after="120" w:line="276"/>
      </w:pPr>
      <w:r>
        <w:rPr>
          <w:rFonts w:ascii="Calibri" w:cs="Calibri" w:eastAsia="Calibri" w:hAnsi="Calibri"/>
          <w:b/>
          <w:bCs/>
          <w:color w:val="1F3A4D"/>
          <w:sz w:val="21"/>
          <w:szCs w:val="21"/>
        </w:rPr>
        <w:t xml:space="preserve">Our time. </w:t>
      </w:r>
      <w:r>
        <w:rPr>
          <w:rFonts w:ascii="Calibri" w:cs="Calibri" w:eastAsia="Calibri" w:hAnsi="Calibri"/>
          <w:color w:val="222222"/>
          <w:sz w:val="21"/>
          <w:szCs w:val="21"/>
        </w:rPr>
        <w:t xml:space="preserve">This is roughly six focused working days of our effort across the three weeks. We quote it as a fixed fee rather than by the hour so you carry no risk if something takes us longer than planned — that's on us, not you.</w:t>
      </w:r>
    </w:p>
    <w:p>
      <w:pPr>
        <w:spacing w:after="120" w:line="276"/>
      </w:pPr>
      <w:r>
        <w:rPr>
          <w:rFonts w:ascii="Calibri" w:cs="Calibri" w:eastAsia="Calibri" w:hAnsi="Calibri"/>
          <w:b/>
          <w:bCs/>
          <w:color w:val="1F3A4D"/>
          <w:sz w:val="21"/>
          <w:szCs w:val="21"/>
        </w:rPr>
        <w:t xml:space="preserve">Start with Core if you prefer. </w:t>
      </w:r>
      <w:r>
        <w:rPr>
          <w:rFonts w:ascii="Calibri" w:cs="Calibri" w:eastAsia="Calibri" w:hAnsi="Calibri"/>
          <w:color w:val="222222"/>
          <w:sz w:val="21"/>
          <w:szCs w:val="21"/>
        </w:rPr>
        <w:t xml:space="preserve">The Core package stands entirely on its own and solves the thing that keeps you up at night. The stretch agent can be added now or once you've lived with the reports for a month.</w:t>
      </w:r>
    </w:p>
    <w:p>
      <w:pPr>
        <w:pStyle w:val="Heading1"/>
        <w:pBdr>
          <w:bottom w:val="single" w:color="C9BFA8" w:sz="8" w:space="6"/>
        </w:pBdr>
        <w:spacing w:after="120" w:before="320"/>
      </w:pPr>
      <w:r>
        <w:rPr>
          <w:rFonts w:ascii="Calibri" w:cs="Calibri" w:eastAsia="Calibri" w:hAnsi="Calibri"/>
          <w:b/>
          <w:bCs/>
          <w:color w:val="1F3A4D"/>
          <w:sz w:val="30"/>
          <w:szCs w:val="30"/>
        </w:rPr>
        <w:t xml:space="preserve">8.  What we need from you</w:t>
      </w:r>
    </w:p>
    <w:p>
      <w:pPr>
        <w:spacing w:after="120" w:line="276"/>
      </w:pPr>
      <w:r>
        <w:rPr>
          <w:rFonts w:ascii="Calibri" w:cs="Calibri" w:eastAsia="Calibri" w:hAnsi="Calibri"/>
          <w:color w:val="222222"/>
          <w:sz w:val="21"/>
          <w:szCs w:val="21"/>
        </w:rPr>
        <w:t xml:space="preserve">Deliberately minimal — this is the whole list:</w:t>
      </w:r>
    </w:p>
    <w:p>
      <w:pPr>
        <w:pStyle w:val="ListParagraph"/>
        <w:numPr>
          <w:ilvl w:val="0"/>
          <w:numId w:val="4"/>
        </w:numPr>
        <w:spacing w:after="60" w:line="272"/>
      </w:pPr>
      <w:r>
        <w:rPr>
          <w:rFonts w:ascii="Calibri" w:cs="Calibri" w:eastAsia="Calibri" w:hAnsi="Calibri"/>
          <w:color w:val="222222"/>
          <w:sz w:val="21"/>
          <w:szCs w:val="21"/>
        </w:rPr>
        <w:t xml:space="preserve">Access to the sales Google Sheet / CSV, and to a Xero sandbox if we take that route (we'll confirm which at kickoff).</w:t>
      </w:r>
    </w:p>
    <w:p>
      <w:pPr>
        <w:pStyle w:val="ListParagraph"/>
        <w:numPr>
          <w:ilvl w:val="0"/>
          <w:numId w:val="4"/>
        </w:numPr>
        <w:spacing w:after="60" w:line="272"/>
      </w:pPr>
      <w:r>
        <w:rPr>
          <w:rFonts w:ascii="Calibri" w:cs="Calibri" w:eastAsia="Calibri" w:hAnsi="Calibri"/>
          <w:color w:val="222222"/>
          <w:sz w:val="21"/>
          <w:szCs w:val="21"/>
        </w:rPr>
        <w:t xml:space="preserve">About 45 minutes on a kickoff call, and a further 30 minutes to review and sign off the first report at Milestone 1.</w:t>
      </w:r>
    </w:p>
    <w:p>
      <w:pPr>
        <w:pStyle w:val="ListParagraph"/>
        <w:numPr>
          <w:ilvl w:val="0"/>
          <w:numId w:val="4"/>
        </w:numPr>
        <w:spacing w:after="60" w:line="272"/>
      </w:pPr>
      <w:r>
        <w:rPr>
          <w:rFonts w:ascii="Calibri" w:cs="Calibri" w:eastAsia="Calibri" w:hAnsi="Calibri"/>
          <w:color w:val="222222"/>
          <w:sz w:val="21"/>
          <w:szCs w:val="21"/>
        </w:rPr>
        <w:t xml:space="preserve">One founder as our point of contact for quick questions during the three weeks. Jonah, we assume that's you.</w:t>
      </w:r>
    </w:p>
    <w:p>
      <w:pPr>
        <w:pStyle w:val="Heading1"/>
        <w:pBdr>
          <w:bottom w:val="single" w:color="C9BFA8" w:sz="8" w:space="6"/>
        </w:pBdr>
        <w:spacing w:after="120" w:before="320"/>
      </w:pPr>
      <w:r>
        <w:rPr>
          <w:rFonts w:ascii="Calibri" w:cs="Calibri" w:eastAsia="Calibri" w:hAnsi="Calibri"/>
          <w:b/>
          <w:bCs/>
          <w:color w:val="1F3A4D"/>
          <w:sz w:val="30"/>
          <w:szCs w:val="30"/>
        </w:rPr>
        <w:t xml:space="preserve">9.  After handover — where this can go</w:t>
      </w:r>
    </w:p>
    <w:p>
      <w:pPr>
        <w:spacing w:after="120" w:line="276"/>
      </w:pPr>
      <w:r>
        <w:rPr>
          <w:rFonts w:ascii="Calibri" w:cs="Calibri" w:eastAsia="Calibri" w:hAnsi="Calibri"/>
          <w:color w:val="222222"/>
          <w:sz w:val="21"/>
          <w:szCs w:val="21"/>
        </w:rPr>
        <w:t xml:space="preserve">Once the reporting runs itself, natural next steps (each separately quoted, none required) include:</w:t>
      </w:r>
    </w:p>
    <w:p>
      <w:pPr>
        <w:pStyle w:val="ListParagraph"/>
        <w:numPr>
          <w:ilvl w:val="0"/>
          <w:numId w:val="2"/>
        </w:numPr>
        <w:spacing w:after="60" w:line="272"/>
      </w:pPr>
      <w:r>
        <w:rPr>
          <w:rFonts w:ascii="Calibri" w:cs="Calibri" w:eastAsia="Calibri" w:hAnsi="Calibri"/>
          <w:color w:val="222222"/>
          <w:sz w:val="21"/>
          <w:szCs w:val="21"/>
        </w:rPr>
        <w:t xml:space="preserve">A simple 12-month cash-flow and sales forecast built on the same clean data.</w:t>
      </w:r>
    </w:p>
    <w:p>
      <w:pPr>
        <w:pStyle w:val="ListParagraph"/>
        <w:numPr>
          <w:ilvl w:val="0"/>
          <w:numId w:val="2"/>
        </w:numPr>
        <w:spacing w:after="60" w:line="272"/>
      </w:pPr>
      <w:r>
        <w:rPr>
          <w:rFonts w:ascii="Calibri" w:cs="Calibri" w:eastAsia="Calibri" w:hAnsi="Calibri"/>
          <w:color w:val="222222"/>
          <w:sz w:val="21"/>
          <w:szCs w:val="21"/>
        </w:rPr>
        <w:t xml:space="preserve">SKU-level profitability once product costs are mapped, so you see margin by line, not just revenue.</w:t>
      </w:r>
    </w:p>
    <w:p>
      <w:pPr>
        <w:pStyle w:val="ListParagraph"/>
        <w:numPr>
          <w:ilvl w:val="0"/>
          <w:numId w:val="2"/>
        </w:numPr>
        <w:spacing w:after="60" w:line="272"/>
      </w:pPr>
      <w:r>
        <w:rPr>
          <w:rFonts w:ascii="Calibri" w:cs="Calibri" w:eastAsia="Calibri" w:hAnsi="Calibri"/>
          <w:color w:val="222222"/>
          <w:sz w:val="21"/>
          <w:szCs w:val="21"/>
        </w:rPr>
        <w:t xml:space="preserve">A light live dashboard for when you want to glance rather than read.</w:t>
      </w:r>
    </w:p>
    <w:p>
      <w:pPr>
        <w:pStyle w:val="ListParagraph"/>
        <w:numPr>
          <w:ilvl w:val="0"/>
          <w:numId w:val="2"/>
        </w:numPr>
        <w:spacing w:after="60" w:line="272"/>
      </w:pPr>
      <w:r>
        <w:rPr>
          <w:rFonts w:ascii="Calibri" w:cs="Calibri" w:eastAsia="Calibri" w:hAnsi="Calibri"/>
          <w:color w:val="222222"/>
          <w:sz w:val="21"/>
          <w:szCs w:val="21"/>
        </w:rPr>
        <w:t xml:space="preserve">Extending the insight agent to trigger actions — e.g. drafting the restock email or a mailing-list drop when a signal fires.</w:t>
      </w:r>
    </w:p>
    <w:p>
      <w:pPr>
        <w:pStyle w:val="Heading1"/>
        <w:pBdr>
          <w:bottom w:val="single" w:color="C9BFA8" w:sz="8" w:space="6"/>
        </w:pBdr>
        <w:spacing w:after="120" w:before="320"/>
      </w:pPr>
      <w:r>
        <w:rPr>
          <w:rFonts w:ascii="Calibri" w:cs="Calibri" w:eastAsia="Calibri" w:hAnsi="Calibri"/>
          <w:b/>
          <w:bCs/>
          <w:color w:val="1F3A4D"/>
          <w:sz w:val="30"/>
          <w:szCs w:val="30"/>
        </w:rPr>
        <w:t xml:space="preserve">10.  Acceptance</w:t>
      </w:r>
    </w:p>
    <w:p>
      <w:pPr>
        <w:spacing w:after="120" w:line="276"/>
      </w:pPr>
      <w:r>
        <w:rPr>
          <w:rFonts w:ascii="Calibri" w:cs="Calibri" w:eastAsia="Calibri" w:hAnsi="Calibri"/>
          <w:color w:val="222222"/>
          <w:sz w:val="21"/>
          <w:szCs w:val="21"/>
        </w:rPr>
        <w:t xml:space="preserve">To proceed, reply to confirm the package and we'll send a one-page agreement and the kickoff invite. Sign-off by 25 July keeps us on the timeline above.</w:t>
      </w:r>
    </w:p>
    <w:p>
      <w:pPr>
        <w:spacing w:after="120"/>
      </w:pPr>
    </w:p>
    <w:tbl>
      <w:tblPr>
        <w:tblW w:type="dxa" w:w="9360"/>
        <w:tblBorders>
          <w:top w:val="single" w:color="C9BFA8" w:sz="2"/>
          <w:left w:val="none"/>
          <w:bottom w:val="single" w:color="C9BFA8" w:sz="2"/>
          <w:right w:val="none"/>
          <w:insideH w:val="single" w:color="E4DECF" w:sz="2"/>
          <w:insideV w:val="none"/>
        </w:tblBorders>
      </w:tblPr>
      <w:tblGrid>
        <w:gridCol w:w="3000"/>
        <w:gridCol w:w="3180"/>
        <w:gridCol w:w="3180"/>
      </w:tblGrid>
      <w:tr>
        <w:tc>
          <w:tcPr>
            <w:tcW w:type="dxa" w:w="3000"/>
            <w:tcMar>
              <w:top w:type="dxa" w:w="60"/>
              <w:left w:type="dxa" w:w="110"/>
              <w:bottom w:type="dxa" w:w="60"/>
              <w:right w:type="dxa" w:w="110"/>
            </w:tcMar>
          </w:tcPr>
          <w:p>
            <w:pPr>
              <w:spacing w:after="20" w:before="20"/>
            </w:pPr>
            <w:r>
              <w:rPr>
                <w:rFonts w:ascii="Calibri" w:cs="Calibri" w:eastAsia="Calibri" w:hAnsi="Calibri"/>
                <w:b/>
                <w:bCs/>
                <w:color w:val="1F3A4D"/>
                <w:sz w:val="20"/>
                <w:szCs w:val="20"/>
              </w:rPr>
              <w:t xml:space="preserve">Selected package</w:t>
            </w:r>
          </w:p>
        </w:tc>
        <w:tc>
          <w:tcPr>
            <w:tcW w:type="dxa" w:w="6360"/>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  Core (£3,200)      □  Core + Stretch (£4,400)</w:t>
            </w:r>
          </w:p>
        </w:tc>
      </w:tr>
    </w:tbl>
    <w:p>
      <w:pPr>
        <w:spacing w:after="160"/>
      </w:pPr>
    </w:p>
    <w:tbl>
      <w:tblPr>
        <w:tblW w:type="dxa" w:w="9360"/>
        <w:tblBorders>
          <w:top w:val="single" w:color="C9BFA8" w:sz="2"/>
          <w:left w:val="none"/>
          <w:bottom w:val="single" w:color="C9BFA8" w:sz="2"/>
          <w:right w:val="none"/>
          <w:insideH w:val="single" w:color="E4DECF" w:sz="2"/>
          <w:insideV w:val="none"/>
        </w:tblBorders>
      </w:tblPr>
      <w:tblGrid>
        <w:gridCol w:w="4680"/>
        <w:gridCol w:w="4680"/>
      </w:tblGrid>
      <w:tr>
        <w:tc>
          <w:tcPr>
            <w:tcW w:type="dxa" w:w="4680"/>
            <w:tcMar>
              <w:top w:type="dxa" w:w="60"/>
              <w:left w:type="dxa" w:w="110"/>
              <w:bottom w:type="dxa" w:w="60"/>
              <w:right w:type="dxa" w:w="110"/>
            </w:tcMar>
          </w:tcPr>
          <w:p>
            <w:pPr>
              <w:spacing w:after="260"/>
            </w:pPr>
          </w:p>
          <w:p>
            <w:pPr>
              <w:pBdr>
                <w:top w:val="single" w:color="888888" w:sz="4"/>
              </w:pBdr>
            </w:pPr>
            <w:r>
              <w:rPr>
                <w:rFonts w:ascii="Calibri" w:cs="Calibri" w:eastAsia="Calibri" w:hAnsi="Calibri"/>
                <w:color w:val="5A5A5A"/>
                <w:sz w:val="18"/>
                <w:szCs w:val="18"/>
              </w:rPr>
              <w:t xml:space="preserve">Signed, for Thread &amp; Salt</w:t>
            </w:r>
          </w:p>
        </w:tc>
        <w:tc>
          <w:tcPr>
            <w:tcW w:type="dxa" w:w="4680"/>
            <w:tcMar>
              <w:top w:type="dxa" w:w="60"/>
              <w:left w:type="dxa" w:w="110"/>
              <w:bottom w:type="dxa" w:w="60"/>
              <w:right w:type="dxa" w:w="110"/>
            </w:tcMar>
          </w:tcPr>
          <w:p>
            <w:pPr>
              <w:spacing w:after="260"/>
            </w:pPr>
          </w:p>
          <w:p>
            <w:pPr>
              <w:pBdr>
                <w:top w:val="single" w:color="888888" w:sz="4"/>
              </w:pBdr>
            </w:pPr>
            <w:r>
              <w:rPr>
                <w:rFonts w:ascii="Calibri" w:cs="Calibri" w:eastAsia="Calibri" w:hAnsi="Calibri"/>
                <w:color w:val="5A5A5A"/>
                <w:sz w:val="18"/>
                <w:szCs w:val="18"/>
              </w:rPr>
              <w:t xml:space="preserve">Date</w:t>
            </w:r>
          </w:p>
        </w:tc>
      </w:tr>
    </w:tbl>
    <w:p>
      <w:pPr>
        <w:spacing w:after="200"/>
      </w:pPr>
    </w:p>
    <w:p>
      <w:pPr>
        <w:spacing w:before="200"/>
        <w:jc w:val="center"/>
      </w:pPr>
      <w:r>
        <w:rPr>
          <w:rFonts w:ascii="Calibri" w:cs="Calibri" w:eastAsia="Calibri" w:hAnsi="Calibri"/>
          <w:color w:val="5A5A5A"/>
          <w:sz w:val="16"/>
          <w:szCs w:val="16"/>
        </w:rPr>
        <w:t xml:space="preserve">Shyam Jagani  ·  Negative Zero  ·  shyam.jagani@negativezero.com</w:t>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5A5A"/>
        <w:sz w:val="14"/>
        <w:szCs w:val="14"/>
      </w:rPr>
      <w:t xml:space="preserve">Prepared 22 July 2026 · Commercial in confidence</w:t>
    </w:r>
    <w:r>
      <w:rPr>
        <w:rFonts w:ascii="Calibri" w:cs="Calibri" w:eastAsia="Calibri" w:hAnsi="Calibri"/>
        <w:color w:val="5A5A5A"/>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FA8" w:sz="4" w:space="4"/>
      </w:pBdr>
      <w:tabs>
        <w:tab w:val="right" w:pos="9360"/>
      </w:tabs>
      <w:spacing w:after="0"/>
    </w:pPr>
    <w:r>
      <w:rPr>
        <w:rFonts w:ascii="Calibri" w:cs="Calibri" w:eastAsia="Calibri" w:hAnsi="Calibri"/>
        <w:b/>
        <w:bCs/>
        <w:color w:val="1F3A4D"/>
        <w:sz w:val="15"/>
        <w:szCs w:val="15"/>
      </w:rPr>
      <w:t xml:space="preserve">THREAD &amp; SALT</w:t>
    </w:r>
    <w:r>
      <w:rPr>
        <w:rFonts w:ascii="Calibri" w:cs="Calibri" w:eastAsia="Calibri" w:hAnsi="Calibri"/>
        <w:color w:val="5A5A5A"/>
        <w:sz w:val="15"/>
        <w:szCs w:val="15"/>
      </w:rPr>
      <w:t xml:space="preserve">	Engagement Proposal · Negative Zero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rPr>
        <w:color w:val="2E6E7E"/>
      </w:rPr>
    </w:lvl>
    <w:lvl w:ilvl="1" w15:tentative="1">
      <w:start w:val="1"/>
      <w:numFmt w:val="bullet"/>
      <w:lvlText w:val="–"/>
      <w:lvlJc w:val="left"/>
      <w:pPr>
        <w:ind w:left="740" w:hanging="220"/>
      </w:pPr>
    </w:lvl>
  </w:abstractNum>
  <w:abstractNum w:abstractNumId="3" w15:restartNumberingAfterBreak="0">
    <w:multiLevelType w:val="hybridMultilevel"/>
    <w:lvl w:ilvl="0" w15:tentative="1">
      <w:start w:val="1"/>
      <w:numFmt w:val="decimal"/>
      <w:lvlText w:val="%1."/>
      <w:lvlJc w:val="left"/>
      <w:pPr>
        <w:ind w:left="380" w:hanging="260"/>
      </w:pPr>
    </w:lvl>
  </w:abstractNum>
  <w:abstractNum w:abstractNumId="4" w15:restartNumberingAfterBreak="0">
    <w:multiLevelType w:val="hybridMultilevel"/>
    <w:lvl w:ilvl="0" w15:tentative="1">
      <w:start w:val="1"/>
      <w:numFmt w:val="decimal"/>
      <w:lvlText w:val="%1."/>
      <w:lvlJc w:val="left"/>
      <w:pPr>
        <w:ind w:left="3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Thread &amp; Salt — Proposal</dc:title>
  <dc:creator>Negative Zero</dc:creator>
  <cp:lastModifiedBy>Un-named</cp:lastModifiedBy>
  <cp:revision>1</cp:revision>
  <dcterms:created xsi:type="dcterms:W3CDTF">2026-07-22T16:46:16.207Z</dcterms:created>
  <dcterms:modified xsi:type="dcterms:W3CDTF">2026-07-22T16:46:16.207Z</dcterms:modified>
</cp:coreProperties>
</file>

<file path=docProps/custom.xml><?xml version="1.0" encoding="utf-8"?>
<Properties xmlns="http://schemas.openxmlformats.org/officeDocument/2006/custom-properties" xmlns:vt="http://schemas.openxmlformats.org/officeDocument/2006/docPropsVTypes"/>
</file>