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Governance Complete Package</w:t>
      </w:r>
    </w:p>
    <w:p>
      <w:r>
        <w:t>Company: Lolo Care, Inc.</w:t>
      </w:r>
    </w:p>
    <w:p>
      <w:r>
        <w:t>Convenience copy generated June 22, 2026. Sign the individual operative documents, not this combined convenience copy, unless counsel instructs otherwise.</w:t>
      </w:r>
    </w:p>
    <w:p>
      <w:r>
        <w:br w:type="page"/>
      </w:r>
    </w:p>
    <w:p>
      <w:pPr>
        <w:pStyle w:val="Heading1"/>
      </w:pPr>
      <w:r>
        <w:t>00-official-formation-record-summary.docx</w:t>
      </w:r>
    </w:p>
    <w:p>
      <w:r>
        <w:br w:type="page"/>
      </w:r>
    </w:p>
    <w:p>
      <w:pPr>
        <w:pStyle w:val="Heading1"/>
      </w:pPr>
      <w:r>
        <w:t>01-governance-summary.docx</w:t>
      </w:r>
    </w:p>
    <w:p>
      <w:r>
        <w:br w:type="page"/>
      </w:r>
    </w:p>
    <w:p>
      <w:pPr>
        <w:pStyle w:val="Heading1"/>
      </w:pPr>
      <w:r>
        <w:t>02-bylaws.docx</w:t>
      </w:r>
    </w:p>
    <w:p>
      <w:r>
        <w:br w:type="page"/>
      </w:r>
    </w:p>
    <w:p>
      <w:pPr>
        <w:pStyle w:val="Heading1"/>
      </w:pPr>
      <w:r>
        <w:t>03-action-by-sole-incorporator-electing-directors.docx</w:t>
      </w:r>
    </w:p>
    <w:p>
      <w:r>
        <w:br w:type="page"/>
      </w:r>
    </w:p>
    <w:p>
      <w:pPr>
        <w:pStyle w:val="Heading1"/>
      </w:pPr>
      <w:r>
        <w:t>03A-action-by-initial-sole-director-appointing-thibaud-and-officers.docx</w:t>
      </w:r>
    </w:p>
    <w:p>
      <w:r>
        <w:br w:type="page"/>
      </w:r>
    </w:p>
    <w:p>
      <w:pPr>
        <w:pStyle w:val="Heading1"/>
      </w:pPr>
      <w:r>
        <w:t>04-stockholder-written-consent-electing-directors.docx</w:t>
      </w:r>
    </w:p>
    <w:p>
      <w:r>
        <w:br w:type="page"/>
      </w:r>
    </w:p>
    <w:p>
      <w:pPr>
        <w:pStyle w:val="Heading1"/>
      </w:pPr>
      <w:r>
        <w:t>05-board-consent-adopting-governance.docx</w:t>
      </w:r>
    </w:p>
    <w:p>
      <w:r>
        <w:br w:type="page"/>
      </w:r>
    </w:p>
    <w:p>
      <w:pPr>
        <w:pStyle w:val="Heading1"/>
      </w:pPr>
      <w:r>
        <w:t>06-founder-voting-and-governance-agreement.docx</w:t>
      </w:r>
    </w:p>
    <w:p>
      <w:r>
        <w:br w:type="page"/>
      </w:r>
    </w:p>
    <w:p>
      <w:pPr>
        <w:pStyle w:val="Heading1"/>
      </w:pPr>
      <w:r>
        <w:t>07-reserved-matters-schedule.docx</w:t>
      </w:r>
    </w:p>
    <w:p>
      <w:r>
        <w:br w:type="page"/>
      </w:r>
    </w:p>
    <w:p>
      <w:pPr>
        <w:pStyle w:val="Heading1"/>
      </w:pPr>
      <w:r>
        <w:t>08-indemnification-agreement-charles-petrini-poli.docx</w:t>
      </w:r>
    </w:p>
    <w:p>
      <w:r>
        <w:br w:type="page"/>
      </w:r>
    </w:p>
    <w:p>
      <w:pPr>
        <w:pStyle w:val="Heading1"/>
      </w:pPr>
      <w:r>
        <w:t>09-indemnification-agreement-thibaud-peverelli.docx</w:t>
      </w:r>
    </w:p>
    <w:p>
      <w:r>
        <w:br w:type="page"/>
      </w:r>
    </w:p>
    <w:p>
      <w:pPr>
        <w:pStyle w:val="Heading1"/>
      </w:pPr>
      <w:r>
        <w:t>10-board-approval-authority-matrix.docx</w:t>
      </w:r>
    </w:p>
    <w:p>
      <w:r>
        <w:br w:type="page"/>
      </w:r>
    </w:p>
    <w:p>
      <w:pPr>
        <w:pStyle w:val="Heading1"/>
      </w:pPr>
      <w:r>
        <w:t>11-conflict-of-interest-policy.docx</w:t>
      </w:r>
    </w:p>
    <w:p>
      <w:r>
        <w:br w:type="page"/>
      </w:r>
    </w:p>
    <w:p>
      <w:pPr>
        <w:pStyle w:val="Heading1"/>
      </w:pPr>
      <w:r>
        <w:t>12-officer-roles-and-authority-appendix.docx</w:t>
      </w:r>
    </w:p>
    <w:sectPr w:rsidR="00FC693F" w:rsidRPr="0006063C" w:rsidSect="00034616">
      <w:pgSz w:w="12240" w:h="15840"/>
      <w:pgMar w:top="1440" w:right="1800" w:bottom="1440" w:left="1800" w:header="720" w:footer="720" w:gutter="0"/>
      <w:cols w:space="720"/>
      <w:docGrid w:linePitch="360"/>
    </w:sectPr>
    <w:p>
      <w:pPr>
        <w:pStyle w:val="Title"/>
      </w:pPr>
      <w:r>
        <w:t>Official Formation Record Summary</w:t>
      </w:r>
    </w:p>
    <w:p>
      <w:r>
        <w:t>Company: Lolo Care, Inc.</w:t>
      </w:r>
    </w:p>
    <w:p>
      <w:r>
        <w:t>Prepared date: June 22, 2026</w:t>
      </w:r>
    </w:p>
    <w:p>
      <w:pPr>
        <w:pStyle w:val="Heading1"/>
      </w:pPr>
      <w:r>
        <w:t>Filed Formation Facts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Item</w:t>
            </w:r>
          </w:p>
        </w:tc>
        <w:tc>
          <w:tcPr>
            <w:tcW w:type="dxa" w:w="4320"/>
            <w:shd w:fill="D9EAF7"/>
          </w:tcPr>
          <w:p>
            <w:r>
              <w:rPr>
                <w:b/>
              </w:rPr>
              <w:t>Official record</w:t>
            </w:r>
          </w:p>
        </w:tc>
      </w:tr>
      <w:tr>
        <w:tc>
          <w:tcPr>
            <w:tcW w:type="dxa" w:w="4320"/>
          </w:tcPr>
          <w:p>
            <w:r>
              <w:t>Legal name</w:t>
            </w:r>
          </w:p>
        </w:tc>
        <w:tc>
          <w:tcPr>
            <w:tcW w:type="dxa" w:w="4320"/>
          </w:tcPr>
          <w:p>
            <w:r>
              <w:t>Lolo Care, Inc.</w:t>
            </w:r>
          </w:p>
        </w:tc>
      </w:tr>
      <w:tr>
        <w:tc>
          <w:tcPr>
            <w:tcW w:type="dxa" w:w="4320"/>
          </w:tcPr>
          <w:p>
            <w:r>
              <w:t>Entity type</w:t>
            </w:r>
          </w:p>
        </w:tc>
        <w:tc>
          <w:tcPr>
            <w:tcW w:type="dxa" w:w="4320"/>
          </w:tcPr>
          <w:p>
            <w:r>
              <w:t>Delaware stock corporation</w:t>
            </w:r>
          </w:p>
        </w:tc>
      </w:tr>
      <w:tr>
        <w:tc>
          <w:tcPr>
            <w:tcW w:type="dxa" w:w="4320"/>
          </w:tcPr>
          <w:p>
            <w:r>
              <w:t>Delaware file number</w:t>
            </w:r>
          </w:p>
        </w:tc>
        <w:tc>
          <w:tcPr>
            <w:tcW w:type="dxa" w:w="4320"/>
          </w:tcPr>
          <w:p>
            <w:r>
              <w:t>10661302</w:t>
            </w:r>
          </w:p>
        </w:tc>
      </w:tr>
      <w:tr>
        <w:tc>
          <w:tcPr>
            <w:tcW w:type="dxa" w:w="4320"/>
          </w:tcPr>
          <w:p>
            <w:r>
              <w:t>Certificate date</w:t>
            </w:r>
          </w:p>
        </w:tc>
        <w:tc>
          <w:tcPr>
            <w:tcW w:type="dxa" w:w="4320"/>
          </w:tcPr>
          <w:p>
            <w:r>
              <w:t>June 15, 2026</w:t>
            </w:r>
          </w:p>
        </w:tc>
      </w:tr>
      <w:tr>
        <w:tc>
          <w:tcPr>
            <w:tcW w:type="dxa" w:w="4320"/>
          </w:tcPr>
          <w:p>
            <w:r>
              <w:t>Delaware filing time</w:t>
            </w:r>
          </w:p>
        </w:tc>
        <w:tc>
          <w:tcPr>
            <w:tcW w:type="dxa" w:w="4320"/>
          </w:tcPr>
          <w:p>
            <w:r>
              <w:t>11:53 AM on June 15, 2026</w:t>
            </w:r>
          </w:p>
        </w:tc>
      </w:tr>
      <w:tr>
        <w:tc>
          <w:tcPr>
            <w:tcW w:type="dxa" w:w="4320"/>
          </w:tcPr>
          <w:p>
            <w:r>
              <w:t>Authorized stock</w:t>
            </w:r>
          </w:p>
        </w:tc>
        <w:tc>
          <w:tcPr>
            <w:tcW w:type="dxa" w:w="4320"/>
          </w:tcPr>
          <w:p>
            <w:r>
              <w:t>10,000,000 shares of Common Stock</w:t>
            </w:r>
          </w:p>
        </w:tc>
      </w:tr>
      <w:tr>
        <w:tc>
          <w:tcPr>
            <w:tcW w:type="dxa" w:w="4320"/>
          </w:tcPr>
          <w:p>
            <w:r>
              <w:t>Par value</w:t>
            </w:r>
          </w:p>
        </w:tc>
        <w:tc>
          <w:tcPr>
            <w:tcW w:type="dxa" w:w="4320"/>
          </w:tcPr>
          <w:p>
            <w:r>
              <w:t>$0.00001 per share</w:t>
            </w:r>
          </w:p>
        </w:tc>
      </w:tr>
      <w:tr>
        <w:tc>
          <w:tcPr>
            <w:tcW w:type="dxa" w:w="4320"/>
          </w:tcPr>
          <w:p>
            <w:r>
              <w:t>Registered agent</w:t>
            </w:r>
          </w:p>
        </w:tc>
        <w:tc>
          <w:tcPr>
            <w:tcW w:type="dxa" w:w="4320"/>
          </w:tcPr>
          <w:p>
            <w:r>
              <w:t>A Registered Agent, Inc.</w:t>
            </w:r>
          </w:p>
        </w:tc>
      </w:tr>
      <w:tr>
        <w:tc>
          <w:tcPr>
            <w:tcW w:type="dxa" w:w="4320"/>
          </w:tcPr>
          <w:p>
            <w:r>
              <w:t>Registered office</w:t>
            </w:r>
          </w:p>
        </w:tc>
        <w:tc>
          <w:tcPr>
            <w:tcW w:type="dxa" w:w="4320"/>
          </w:tcPr>
          <w:p>
            <w:r>
              <w:t>8 The Green, Ste A, Dover, DE 19901</w:t>
            </w:r>
          </w:p>
        </w:tc>
      </w:tr>
      <w:tr>
        <w:tc>
          <w:tcPr>
            <w:tcW w:type="dxa" w:w="4320"/>
          </w:tcPr>
          <w:p>
            <w:r>
              <w:t>Incorporator</w:t>
            </w:r>
          </w:p>
        </w:tc>
        <w:tc>
          <w:tcPr>
            <w:tcW w:type="dxa" w:w="4320"/>
          </w:tcPr>
          <w:p>
            <w:r>
              <w:t>A Registered Agent, Inc., by Patrick Brickhouse, Assistant Secretary</w:t>
            </w:r>
          </w:p>
        </w:tc>
      </w:tr>
    </w:tbl>
    <w:p>
      <w:pPr>
        <w:pStyle w:val="Heading1"/>
      </w:pPr>
      <w:r>
        <w:t>Initial Registered-Agent Resolutions</w:t>
      </w:r>
    </w:p>
    <w:p>
      <w:r>
        <w:t>The registered-agent incorporator resolutions dated June 21, 2026 appoint Charles Petrini-Poli as President, Treasurer, Secretary, and Director and relinquish incorporator authority to the appointed officer/director.</w:t>
      </w:r>
    </w:p>
    <w:p>
      <w:r>
        <w:t>Because those resolutions already act as the incorporator action, the draft sole-incorporator consent in this package is superseded and should not be signed. Use the registered-agent resolutions as the corporate record, then use the initial sole director action to add Thibaud Peverelli and confirm the final officer roles.</w:t>
      </w:r>
    </w:p>
    <w:p>
      <w:pPr>
        <w:pStyle w:val="Heading1"/>
      </w:pPr>
      <w:r>
        <w:t>Record-Keeping Note</w:t>
      </w:r>
    </w:p>
    <w:p>
      <w:r>
        <w:t>Keep the filed Certificate of Incorporation, the registered-agent incorporator resolutions, this summary, the adopted bylaws, director/officer actions, stock issuance approvals, stock ledger, and signed stock purchase agreements in the corporate minute book.</w:t>
      </w:r>
    </w:p>
    <w:p>
      <w:pPr>
        <w:pStyle w:val="Title"/>
        <w:jc w:val="center"/>
      </w:pPr>
      <w:r>
        <w:t>Governance Summary</w:t>
      </w:r>
    </w:p>
    <w:p>
      <w:r>
        <w:t>Company: Lolo Care, Inc.</w:t>
      </w:r>
    </w:p>
    <w:p>
      <w:r>
        <w:t>State of incorporation: Delaware</w:t>
      </w:r>
    </w:p>
    <w:p>
      <w:r>
        <w:t>Date: [DATE]</w:t>
      </w:r>
    </w:p>
    <w:p>
      <w:pPr>
        <w:pStyle w:val="Heading1"/>
      </w:pPr>
      <w:r>
        <w:t>Official Formation Record</w:t>
      </w:r>
    </w:p>
    <w:p>
      <w:r>
        <w:t>The Company's filed certificate of incorporation states that its legal name is Lolo Care, Inc. It was filed in Delaware on June 15, 2026, file number 10661302, and authorizes 10,000,000 shares of Common Stock with par value $0.00001 per share. The Delaware registered agent is A Registered Agent, Inc., 8 The Green, Ste A, Dover, DE 19901.</w:t>
      </w:r>
    </w:p>
    <w:p>
      <w:pPr>
        <w:pStyle w:val="Heading1"/>
      </w:pPr>
      <w:r>
        <w:t>Initial Registered-Agent Resolutions</w:t>
      </w:r>
    </w:p>
    <w:p>
      <w:r>
        <w:t>The registered-agent incorporator resolutions dated June 21, 2026 appointed Charles Petrini-Poli as initial President, Treasurer, Secretary, and Director. The separate sole-incorporator draft in this package is superseded and should not be signed. Use the initial sole director action to add Thibaud Peverelli and confirm the final officer roles.</w:t>
      </w:r>
    </w:p>
    <w:p>
      <w:pPr>
        <w:pStyle w:val="Heading1"/>
      </w:pPr>
      <w:r>
        <w:t>Current Founder Ownership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Founder</w:t>
            </w:r>
          </w:p>
        </w:tc>
        <w:tc>
          <w:tcPr>
            <w:tcW w:type="dxa" w:w="2448"/>
          </w:tcPr>
          <w:p>
            <w:r>
              <w:t>Shares</w:t>
            </w:r>
          </w:p>
        </w:tc>
        <w:tc>
          <w:tcPr>
            <w:tcW w:type="dxa" w:w="2448"/>
          </w:tcPr>
          <w:p>
            <w:r>
              <w:t>Percent of authorized shares</w:t>
            </w:r>
          </w:p>
        </w:tc>
        <w:tc>
          <w:tcPr>
            <w:tcW w:type="dxa" w:w="2448"/>
          </w:tcPr>
          <w:p>
            <w:r>
              <w:t>Percent of issued and outstanding shares</w:t>
            </w:r>
          </w:p>
        </w:tc>
      </w:tr>
      <w:tr>
        <w:tc>
          <w:tcPr>
            <w:tcW w:type="dxa" w:w="2448"/>
          </w:tcPr>
          <w:p>
            <w:r>
              <w:t>Charles Petrini-Poli</w:t>
            </w:r>
          </w:p>
        </w:tc>
        <w:tc>
          <w:tcPr>
            <w:tcW w:type="dxa" w:w="2448"/>
          </w:tcPr>
          <w:p>
            <w:r>
              <w:t>5,000,000</w:t>
            </w:r>
          </w:p>
        </w:tc>
        <w:tc>
          <w:tcPr>
            <w:tcW w:type="dxa" w:w="2448"/>
          </w:tcPr>
          <w:p>
            <w:r>
              <w:t>50.00%</w:t>
            </w:r>
          </w:p>
        </w:tc>
        <w:tc>
          <w:tcPr>
            <w:tcW w:type="dxa" w:w="2448"/>
          </w:tcPr>
          <w:p>
            <w:r>
              <w:t>62.50%</w:t>
            </w:r>
          </w:p>
        </w:tc>
      </w:tr>
      <w:tr>
        <w:tc>
          <w:tcPr>
            <w:tcW w:type="dxa" w:w="2448"/>
          </w:tcPr>
          <w:p>
            <w:r>
              <w:t>Thibaud Peverelli</w:t>
            </w:r>
          </w:p>
        </w:tc>
        <w:tc>
          <w:tcPr>
            <w:tcW w:type="dxa" w:w="2448"/>
          </w:tcPr>
          <w:p>
            <w:r>
              <w:t>3,000,000</w:t>
            </w:r>
          </w:p>
        </w:tc>
        <w:tc>
          <w:tcPr>
            <w:tcW w:type="dxa" w:w="2448"/>
          </w:tcPr>
          <w:p>
            <w:r>
              <w:t>30.00%</w:t>
            </w:r>
          </w:p>
        </w:tc>
        <w:tc>
          <w:tcPr>
            <w:tcW w:type="dxa" w:w="2448"/>
          </w:tcPr>
          <w:p>
            <w:r>
              <w:t>37.50%</w:t>
            </w:r>
          </w:p>
        </w:tc>
      </w:tr>
    </w:tbl>
    <w:p>
      <w:r>
        <w:t>The company also has 2,000,000 authorized but unissued shares of Common Stock.</w:t>
      </w:r>
    </w:p>
    <w:p>
      <w:pPr>
        <w:pStyle w:val="Heading1"/>
      </w:pPr>
      <w:r>
        <w:t>Board Structure</w:t>
      </w:r>
    </w:p>
    <w:tbl>
      <w:tblPr>
        <w:tblStyle w:val="TableGrid"/>
        <w:tblW w:type="auto" w:w="0"/>
        <w:tblLook w:firstColumn="1" w:firstRow="1" w:lastColumn="0" w:lastRow="0" w:noHBand="0" w:noVBand="1" w:val="04A0"/>
      </w:tblPr>
      <w:tblGrid>
        <w:gridCol w:w="3264"/>
        <w:gridCol w:w="3264"/>
        <w:gridCol w:w="3264"/>
      </w:tblGrid>
      <w:tr>
        <w:tc>
          <w:tcPr>
            <w:tcW w:type="dxa" w:w="3264"/>
          </w:tcPr>
          <w:p>
            <w:r>
              <w:t>Seat</w:t>
            </w:r>
          </w:p>
        </w:tc>
        <w:tc>
          <w:tcPr>
            <w:tcW w:type="dxa" w:w="3264"/>
          </w:tcPr>
          <w:p>
            <w:r>
              <w:t>Director</w:t>
            </w:r>
          </w:p>
        </w:tc>
        <w:tc>
          <w:tcPr>
            <w:tcW w:type="dxa" w:w="3264"/>
          </w:tcPr>
          <w:p>
            <w:r>
              <w:t>Designation right</w:t>
            </w:r>
          </w:p>
        </w:tc>
      </w:tr>
      <w:tr>
        <w:tc>
          <w:tcPr>
            <w:tcW w:type="dxa" w:w="3264"/>
          </w:tcPr>
          <w:p>
            <w:r>
              <w:t>Founder Seat 1</w:t>
            </w:r>
          </w:p>
        </w:tc>
        <w:tc>
          <w:tcPr>
            <w:tcW w:type="dxa" w:w="3264"/>
          </w:tcPr>
          <w:p>
            <w:r>
              <w:t>Charles Petrini-Poli</w:t>
            </w:r>
          </w:p>
        </w:tc>
        <w:tc>
          <w:tcPr>
            <w:tcW w:type="dxa" w:w="3264"/>
          </w:tcPr>
          <w:p>
            <w:r>
              <w:t>Charles Petrini-Poli</w:t>
            </w:r>
          </w:p>
        </w:tc>
      </w:tr>
      <w:tr>
        <w:tc>
          <w:tcPr>
            <w:tcW w:type="dxa" w:w="3264"/>
          </w:tcPr>
          <w:p>
            <w:r>
              <w:t>Founder Seat 2</w:t>
            </w:r>
          </w:p>
        </w:tc>
        <w:tc>
          <w:tcPr>
            <w:tcW w:type="dxa" w:w="3264"/>
          </w:tcPr>
          <w:p>
            <w:r>
              <w:t>Thibaud Peverelli</w:t>
            </w:r>
          </w:p>
        </w:tc>
        <w:tc>
          <w:tcPr>
            <w:tcW w:type="dxa" w:w="3264"/>
          </w:tcPr>
          <w:p>
            <w:r>
              <w:t>Thibaud Peverelli</w:t>
            </w:r>
          </w:p>
        </w:tc>
      </w:tr>
    </w:tbl>
    <w:p>
      <w:r>
        <w:t>The board size is fixed at two directors unless changed under the bylaws and the Founder Voting and Governance Agreement.</w:t>
      </w:r>
    </w:p>
    <w:p>
      <w:pPr>
        <w:pStyle w:val="Heading1"/>
      </w:pPr>
      <w:r>
        <w:t>Board Voting</w:t>
      </w:r>
    </w:p>
    <w:p>
      <w:r>
        <w:t>For so long as the board has two directors:</w:t>
      </w:r>
    </w:p>
    <w:p>
      <w:pPr>
        <w:pStyle w:val="ListBullet"/>
      </w:pPr>
      <w:r>
        <w:t>both directors are required for quorum;</w:t>
      </w:r>
    </w:p>
    <w:p>
      <w:pPr>
        <w:pStyle w:val="ListBullet"/>
      </w:pPr>
      <w:r>
        <w:t>both directors must approve any board action;</w:t>
      </w:r>
    </w:p>
    <w:p>
      <w:pPr>
        <w:pStyle w:val="ListBullet"/>
      </w:pPr>
      <w:r>
        <w:t>action by written consent requires unanimous written consent;</w:t>
      </w:r>
    </w:p>
    <w:p>
      <w:pPr>
        <w:pStyle w:val="ListBullet"/>
      </w:pPr>
      <w:r>
        <w:t>if the directors deadlock, the Founders first discuss in good faith, then consult a mutually agreed advisor if needed, and then either Founder may call for a vote of all stockholders to resolve the issue to the extent permitted by law and the governing documents.</w:t>
      </w:r>
    </w:p>
    <w:p>
      <w:pPr>
        <w:pStyle w:val="Heading1"/>
      </w:pPr>
      <w:r>
        <w:t>Stockholder Voting</w:t>
      </w:r>
    </w:p>
    <w:p>
      <w:r>
        <w:t>Charles and Thibaud agree to vote their shares to elect and maintain both founders as directors. This is important because Charles holds a majority of the issued and outstanding shares after the founder issuance.</w:t>
      </w:r>
    </w:p>
    <w:p>
      <w:pPr>
        <w:pStyle w:val="Heading1"/>
      </w:pPr>
      <w:r>
        <w:t>Reserved Matters</w:t>
      </w:r>
    </w:p>
    <w:p>
      <w:r>
        <w:t>Major company actions require the approval described in the Reserved Matters Schedule. These include equity issuances, option pool creation, amendments to charter or bylaws, debt, major spending, founder compensation, related-party transactions, sale of the company, major IP decisions, and dissolution.</w:t>
      </w:r>
    </w:p>
    <w:p>
      <w:pPr>
        <w:pStyle w:val="Heading1"/>
      </w:pPr>
      <w:r>
        <w:t>Ordinary-Course Authority</w:t>
      </w:r>
    </w:p>
    <w:p>
      <w:r>
        <w:t>The board may delegate ordinary-course signing, spending, banking, hiring, and operational authority to officers through the Board Approval Authority Matrix. Delegated authority does not override the Reserved Matters Schedule.</w:t>
      </w:r>
    </w:p>
    <w:p>
      <w:pPr>
        <w:pStyle w:val="Heading1"/>
      </w:pPr>
      <w:r>
        <w:t>Documents That Control</w:t>
      </w:r>
    </w:p>
    <w:p>
      <w:r>
        <w:t>If there is a conflict, the documents should generally be read in this order:</w:t>
      </w:r>
    </w:p>
    <w:p>
      <w:pPr>
        <w:pStyle w:val="ListNumber"/>
      </w:pPr>
      <w:r>
        <w:t>Certificate of incorporation.</w:t>
      </w:r>
    </w:p>
    <w:p>
      <w:pPr>
        <w:pStyle w:val="ListNumber"/>
      </w:pPr>
      <w:r>
        <w:t>Delaware law.</w:t>
      </w:r>
    </w:p>
    <w:p>
      <w:pPr>
        <w:pStyle w:val="ListNumber"/>
      </w:pPr>
      <w:r>
        <w:t>Bylaws.</w:t>
      </w:r>
    </w:p>
    <w:p>
      <w:pPr>
        <w:pStyle w:val="ListNumber"/>
      </w:pPr>
      <w:r>
        <w:t>Founder Voting and Governance Agreement.</w:t>
      </w:r>
    </w:p>
    <w:p>
      <w:pPr>
        <w:pStyle w:val="ListNumber"/>
      </w:pPr>
      <w:r>
        <w:t>Board Approval Authority Matrix and internal policies.</w:t>
      </w:r>
    </w:p>
    <w:p>
      <w:pPr>
        <w:pStyle w:val="Title"/>
        <w:jc w:val="center"/>
      </w:pPr>
      <w:r>
        <w:t>Bylaws</w:t>
      </w:r>
    </w:p>
    <w:p>
      <w:r>
        <w:t>of</w:t>
      </w:r>
    </w:p>
    <w:p>
      <w:pPr>
        <w:pStyle w:val="Title"/>
        <w:jc w:val="center"/>
      </w:pPr>
      <w:r>
        <w:t>Lolo Care, Inc.</w:t>
      </w:r>
    </w:p>
    <w:p>
      <w:r>
        <w:t>a Delaware corporation</w:t>
      </w:r>
    </w:p>
    <w:p>
      <w:r>
        <w:t>Adopted as of [DATE]</w:t>
      </w:r>
    </w:p>
    <w:p>
      <w:pPr>
        <w:pStyle w:val="Heading1"/>
      </w:pPr>
      <w:r>
        <w:t>Article I - Offices and Corporate Records</w:t>
      </w:r>
    </w:p>
    <w:p>
      <w:pPr>
        <w:pStyle w:val="Heading2"/>
      </w:pPr>
      <w:r>
        <w:t>1.1 Registered Office and Registered Agent</w:t>
      </w:r>
    </w:p>
    <w:p>
      <w:r>
        <w:t>The registered office and registered agent of Lolo Care, Inc.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[PRINCIPAL OFFICE ADDRESS],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unless resolved under the deadlock process contained in an applicable founder voting, stockholder, or governance agreement, including any stockholder vote escalation permitted by law and the governing documents.</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Lolo Care, Inc.</w:t>
      </w:r>
    </w:p>
    <w:p>
      <w:r>
        <w:t>By: ______________________________</w:t>
      </w:r>
    </w:p>
    <w:p>
      <w:r>
        <w:t>Name: ____________________________</w:t>
      </w:r>
    </w:p>
    <w:p>
      <w:r>
        <w:t>Title: Secretary</w:t>
      </w:r>
    </w:p>
    <w:p>
      <w:pPr>
        <w:pStyle w:val="Title"/>
      </w:pPr>
      <w:r>
        <w:t>Superseded Draft - Do Not Sign</w:t>
      </w:r>
    </w:p>
    <w:p>
      <w:r>
        <w:t>Original document name: 03-action-by-sole-incorporator-electing-directors.docx</w:t>
      </w:r>
    </w:p>
    <w:p>
      <w:r>
        <w:t>Company: Lolo Care, Inc.</w:t>
      </w:r>
    </w:p>
    <w:p>
      <w:pPr>
        <w:pStyle w:val="Heading1"/>
      </w:pPr>
      <w:r>
        <w:t>Reason This Draft Is Superseded</w:t>
      </w:r>
    </w:p>
    <w:p>
      <w:r>
        <w:t>The registered-agent incorporator resolutions dated June 21, 2026 already appointed Charles Petrini-Poli as President, Treasurer, Secretary, and Director and relinquished incorporator authority. Because that official signed resolution already performed the initial incorporator action, this older draft should not be signed.</w:t>
      </w:r>
    </w:p>
    <w:p>
      <w:pPr>
        <w:pStyle w:val="Heading1"/>
      </w:pPr>
      <w:r>
        <w:t>Use These Records Instead</w:t>
      </w:r>
    </w:p>
    <w:p>
      <w:r>
        <w:t>1. Filed Delaware Certificate of Incorporation dated June 15, 2026, file number 10661302.</w:t>
      </w:r>
    </w:p>
    <w:p>
      <w:r>
        <w:t>2. Registered-agent incorporator initial resolutions dated June 21, 2026.</w:t>
      </w:r>
    </w:p>
    <w:p>
      <w:r>
        <w:t>3. 03A-action-by-initial-sole-director-appointing-thibaud-and-officers.docx.</w:t>
      </w:r>
    </w:p>
    <w:p>
      <w:pPr>
        <w:pStyle w:val="Heading1"/>
      </w:pPr>
      <w:r>
        <w:t>Practical Effect</w:t>
      </w:r>
    </w:p>
    <w:p>
      <w:r>
        <w:t>Charles Petrini-Poli starts from the official registered-agent resolutions as the initial sole director/officer. Charles should sign the 03A bridge action to ratify/adopt the bylaws, fix the board at two, appoint Thibaud Peverelli as a director, and confirm Charles as CEO / President and Thibaud as Secretary / Treasurer.</w:t>
      </w:r>
    </w:p>
    <w:p>
      <w:pPr>
        <w:pStyle w:val="Heading1"/>
      </w:pPr>
      <w:r>
        <w:t>Counsel Note</w:t>
      </w:r>
    </w:p>
    <w:p>
      <w:r>
        <w:t>Have Delaware counsel confirm the final governance chain before signature, especially the authority for the initial sole director action and whether stockholder ratification should be included after founder shares are issued.</w:t>
      </w:r>
    </w:p>
    <w:p>
      <w:pPr>
        <w:pStyle w:val="Title"/>
      </w:pPr>
      <w:r>
        <w:t>Action by Written Consent of Initial Sole Director</w:t>
      </w:r>
    </w:p>
    <w:p>
      <w:r>
        <w:t>of</w:t>
      </w:r>
    </w:p>
    <w:p>
      <w:r>
        <w:t>Lolo Care, Inc.</w:t>
      </w:r>
    </w:p>
    <w:p>
      <w:r>
        <w:t>The undersigned, being the initial sole director of Lolo Care, Inc., a Delaware corporation (the "Company"), hereby adopts the following resolutions by written consent as of [DATE], pursuant to the Delaware General Corporation Law, the Company's certificate of incorporation, the Company's bylaws, and the incorporator resolutions dated June 21, 2026.</w:t>
      </w:r>
    </w:p>
    <w:p>
      <w:pPr>
        <w:pStyle w:val="Heading1"/>
      </w:pPr>
      <w:r>
        <w:t>Recitals</w:t>
      </w:r>
    </w:p>
    <w:p>
      <w:r>
        <w:t>WHEREAS, the Company was incorporated in Delaware on June 15, 2026 under file number 10661302;</w:t>
      </w:r>
    </w:p>
    <w:p>
      <w:r>
        <w:t>WHEREAS, the Company's certificate of incorporation authorizes 10,000,000 shares of Common Stock, par value $0.00001 per share;</w:t>
      </w:r>
    </w:p>
    <w:p>
      <w:r>
        <w:t>WHEREAS, the registered-agent incorporator resolutions dated June 21, 2026 appointed Charles Petrini-Poli as President, Treasurer, Secretary, and Director of the Company and relinquished incorporator authority;</w:t>
      </w:r>
    </w:p>
    <w:p>
      <w:r>
        <w:t>WHEREAS, the initial sole director desires to ratify and adopt the Company's bylaws, update the Company's governance records by adding Thibaud Peverelli as a director, and confirm the intended officer structure; and</w:t>
      </w:r>
    </w:p>
    <w:p>
      <w:r>
        <w:t>WHEREAS, the initial sole director desires to authorize the Company to proceed with the founder stock issuance and governance package presented for review.</w:t>
      </w:r>
    </w:p>
    <w:p>
      <w:pPr>
        <w:pStyle w:val="Heading1"/>
      </w:pPr>
      <w:r>
        <w:t>Acknowledgment of Formation Records</w:t>
      </w:r>
    </w:p>
    <w:p>
      <w:r>
        <w:t>RESOLVED, that the Certificate of Incorporation filed with the Delaware Secretary of State on June 15, 2026, the registered-agent incorporator resolutions dated June 21, 2026, and the Company's Delaware file number 10661302 are acknowledged and shall be retained in the Company's corporate record book.</w:t>
      </w:r>
    </w:p>
    <w:p>
      <w:pPr>
        <w:pStyle w:val="Heading1"/>
      </w:pPr>
      <w:r>
        <w:t>Adoption and Ratification of Bylaws</w:t>
      </w:r>
    </w:p>
    <w:p>
      <w:r>
        <w:t>RESOLVED, that the bylaws of the Company, in substantially the form presented, are adopted, approved, and ratified as the bylaws of the Company;</w:t>
      </w:r>
    </w:p>
    <w:p>
      <w:r>
        <w:t>RESOLVED FURTHER, that the Secretary of the Company is authorized and directed to insert a copy of the bylaws in the Company's corporate record book.</w:t>
      </w:r>
    </w:p>
    <w:p>
      <w:pPr>
        <w:pStyle w:val="Heading1"/>
      </w:pPr>
      <w:r>
        <w:t>Board Size and Additional Director</w:t>
      </w:r>
    </w:p>
    <w:p>
      <w:r>
        <w:t>RESOLVED, that the authorized number of directors of the Company is fixed at two, subject to the Company's bylaws, certificate of incorporation, and applicable law;</w:t>
      </w:r>
    </w:p>
    <w:p>
      <w:r>
        <w:t>RESOLVED FURTHER, that Thibaud Peverelli is appointed to serve as a director of the Company to fill the second board seat, effective as of this consent, and to serve until his successor is duly elected and qualified or until his earlier death, resignation, removal, or disqualification;</w:t>
      </w:r>
    </w:p>
    <w:p>
      <w:r>
        <w:t>RESOLVED FURTHER, that the stockholders are expected to confirm and maintain both Charles Petrini-Poli and Thibaud Peverelli as directors through the stockholder written consent and Founder Voting and Governance Agreement included in the governance package.</w:t>
      </w:r>
    </w:p>
    <w:p>
      <w:pPr>
        <w:pStyle w:val="Heading1"/>
      </w:pPr>
      <w:r>
        <w:t>Officer Appointments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Person</w:t>
            </w:r>
          </w:p>
        </w:tc>
        <w:tc>
          <w:tcPr>
            <w:tcW w:type="dxa" w:w="4320"/>
            <w:shd w:fill="D9EAF7"/>
          </w:tcPr>
          <w:p>
            <w:r>
              <w:rPr>
                <w:b/>
              </w:rPr>
              <w:t>Office</w:t>
            </w:r>
          </w:p>
        </w:tc>
      </w:tr>
      <w:tr>
        <w:tc>
          <w:tcPr>
            <w:tcW w:type="dxa" w:w="4320"/>
          </w:tcPr>
          <w:p>
            <w:r>
              <w:t>Charles Petrini-Poli</w:t>
            </w:r>
          </w:p>
        </w:tc>
        <w:tc>
          <w:tcPr>
            <w:tcW w:type="dxa" w:w="4320"/>
          </w:tcPr>
          <w:p>
            <w:r>
              <w:t>Chief Executive Officer</w:t>
            </w:r>
          </w:p>
        </w:tc>
      </w:tr>
      <w:tr>
        <w:tc>
          <w:tcPr>
            <w:tcW w:type="dxa" w:w="4320"/>
          </w:tcPr>
          <w:p>
            <w:r>
              <w:t>Charles Petrini-Poli</w:t>
            </w:r>
          </w:p>
        </w:tc>
        <w:tc>
          <w:tcPr>
            <w:tcW w:type="dxa" w:w="4320"/>
          </w:tcPr>
          <w:p>
            <w:r>
              <w:t>President</w:t>
            </w:r>
          </w:p>
        </w:tc>
      </w:tr>
      <w:tr>
        <w:tc>
          <w:tcPr>
            <w:tcW w:type="dxa" w:w="4320"/>
          </w:tcPr>
          <w:p>
            <w:r>
              <w:t>Thibaud Peverelli</w:t>
            </w:r>
          </w:p>
        </w:tc>
        <w:tc>
          <w:tcPr>
            <w:tcW w:type="dxa" w:w="4320"/>
          </w:tcPr>
          <w:p>
            <w:r>
              <w:t>Secretary</w:t>
            </w:r>
          </w:p>
        </w:tc>
      </w:tr>
      <w:tr>
        <w:tc>
          <w:tcPr>
            <w:tcW w:type="dxa" w:w="4320"/>
          </w:tcPr>
          <w:p>
            <w:r>
              <w:t>Thibaud Peverelli</w:t>
            </w:r>
          </w:p>
        </w:tc>
        <w:tc>
          <w:tcPr>
            <w:tcW w:type="dxa" w:w="4320"/>
          </w:tcPr>
          <w:p>
            <w:r>
              <w:t>Treasurer</w:t>
            </w:r>
          </w:p>
        </w:tc>
      </w:tr>
    </w:tbl>
    <w:p>
      <w:r>
        <w:t>RESOLVED, that the foregoing persons are appointed to the offices set forth opposite their names, to serve until their successors are duly appointed and qualified or until their earlier resignation or removal;</w:t>
      </w:r>
    </w:p>
    <w:p>
      <w:r>
        <w:t>RESOLVED FURTHER, that, effective as of this consent, Thibaud Peverelli replaces Charles Petrini-Poli as Secretary and Treasurer, and Charles Petrini-Poli continues as Chief Executive Officer, President, and director.</w:t>
      </w:r>
    </w:p>
    <w:p>
      <w:pPr>
        <w:pStyle w:val="Heading1"/>
      </w:pPr>
      <w:r>
        <w:t>Governance Package</w:t>
      </w:r>
    </w:p>
    <w:p>
      <w:r>
        <w:t>RESOLVED, that the initial sole director approves proceeding with the founder stock issuance documents, the stockholder written consent confirming the two-director board, the board consent adopting governance, the Founder Voting and Governance Agreement, the Reserved Matters Schedule, the Board Approval Authority Matrix, the Conflict of Interest Policy, the indemnification agreements, and the Officer Roles and Authority Appendix, in substantially the forms presented.</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approved, ratified, and confirmed.</w:t>
      </w:r>
    </w:p>
    <w:p>
      <w:r>
        <w:t>Signature</w:t>
      </w:r>
    </w:p>
    <w:p>
      <w:r>
        <w:t>Executed as of the date first written above.</w:t>
      </w:r>
    </w:p>
    <w:p/>
    <w:p>
      <w:r>
        <w:t>__________________________________</w:t>
      </w:r>
    </w:p>
    <w:p>
      <w:r>
        <w:t>Charles Petrini-Poli</w:t>
      </w:r>
    </w:p>
    <w:p>
      <w:r>
        <w:t>Initial Sole Director</w:t>
      </w:r>
    </w:p>
    <w:p>
      <w:pPr>
        <w:pStyle w:val="Heading1"/>
      </w:pPr>
      <w:r>
        <w:t>Drafting Note</w:t>
      </w:r>
    </w:p>
    <w:p>
      <w:r>
        <w:t>This document is intended to bridge from the signed registered-agent incorporator resolutions, which appointed Charles Petrini-Poli as the initial sole director/officer, to the intended two-founder governance structure. Delaware counsel should confirm that the Company's bylaws and certificate permit this action and that any desired stockholder ratification is obtained.</w:t>
      </w:r>
    </w:p>
    <w:p>
      <w:pPr>
        <w:pStyle w:val="Title"/>
        <w:jc w:val="center"/>
      </w:pPr>
      <w:r>
        <w:t>Action by Unanimous Written Consent of Stockholders</w:t>
      </w:r>
    </w:p>
    <w:p>
      <w:r>
        <w:t>of</w:t>
      </w:r>
    </w:p>
    <w:p>
      <w:pPr>
        <w:pStyle w:val="Title"/>
        <w:jc w:val="center"/>
      </w:pPr>
      <w:r>
        <w:t>Lolo Care, Inc.</w:t>
      </w:r>
    </w:p>
    <w:p>
      <w:r>
        <w:t>The undersigned, being all of the stockholders of Lolo Care, Inc., a Delaware corporation (the "Company"), hereby adopt the following resolutions by written consent as of [DATE],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[DATE],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Charles Petrini-Poli</w:t>
            </w:r>
          </w:p>
        </w:tc>
        <w:tc>
          <w:tcPr>
            <w:tcW w:type="dxa" w:w="4896"/>
          </w:tcPr>
          <w:p>
            <w:r>
              <w:t>Chief Executive Officer</w:t>
            </w:r>
          </w:p>
        </w:tc>
      </w:tr>
      <w:tr>
        <w:tc>
          <w:tcPr>
            <w:tcW w:type="dxa" w:w="4896"/>
          </w:tcPr>
          <w:p>
            <w:r>
              <w:t>Charles Petrini-Poli</w:t>
            </w:r>
          </w:p>
        </w:tc>
        <w:tc>
          <w:tcPr>
            <w:tcW w:type="dxa" w:w="4896"/>
          </w:tcPr>
          <w:p>
            <w:r>
              <w:t>President</w:t>
            </w:r>
          </w:p>
        </w:tc>
      </w:tr>
      <w:tr>
        <w:tc>
          <w:tcPr>
            <w:tcW w:type="dxa" w:w="4896"/>
          </w:tcPr>
          <w:p>
            <w:r>
              <w:t>Thibaud Peverelli</w:t>
            </w:r>
          </w:p>
        </w:tc>
        <w:tc>
          <w:tcPr>
            <w:tcW w:type="dxa" w:w="4896"/>
          </w:tcPr>
          <w:p>
            <w:r>
              <w:t>Secretary</w:t>
            </w:r>
          </w:p>
        </w:tc>
      </w:tr>
      <w:tr>
        <w:tc>
          <w:tcPr>
            <w:tcW w:type="dxa" w:w="4896"/>
          </w:tcPr>
          <w:p>
            <w:r>
              <w:t>Thibaud Peverelli</w:t>
            </w:r>
          </w:p>
        </w:tc>
        <w:tc>
          <w:tcPr>
            <w:tcW w:type="dxa" w:w="4896"/>
          </w:tcPr>
          <w:p>
            <w:r>
              <w:t>Treasurer</w:t>
            </w:r>
          </w:p>
        </w:tc>
      </w:tr>
    </w:tbl>
    <w:p>
      <w:r>
        <w:t>RESOLVED FURTHER, that the Officer Roles and Authority Appendix, in substantially the form presented to the Board, is hereby adopted and approved as a practical summary of the responsibilities and authority of Charles Petrini-Poli as Chief Executive Officer and President and Thibaud Peverelli as Secretary and Treasurer;</w:t>
      </w:r>
    </w:p>
    <w:p>
      <w:pPr>
        <w:pStyle w:val="Heading1"/>
      </w:pPr>
      <w:r>
        <w:t>Officer Roles and Authority Appendix</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Petrini-Poli</w:t>
      </w:r>
    </w:p>
    <w:p>
      <w:r>
        <w:t>Director:</w:t>
      </w:r>
    </w:p>
    <w:p>
      <w:r>
        <w:t>__________________________________</w:t>
      </w:r>
    </w:p>
    <w:p>
      <w:r>
        <w:t>Thibaud Peverelli</w:t>
      </w:r>
    </w:p>
    <w:p>
      <w:pPr>
        <w:pStyle w:val="Title"/>
        <w:jc w:val="center"/>
      </w:pPr>
      <w:r>
        <w:t>Founder Voting and Governance Agreement</w:t>
      </w:r>
    </w:p>
    <w:p>
      <w:r>
        <w:t>This Founder Voting and Governance Agreement (this "Agreement") is entered into as of [DATE], by and among Lolo Care, Inc., a Delaware corporation (the "Company"), Charles Petrini-Poli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5.4 Stockholder Vote. If the Deadlock is not resolved after the Founder Discussion and Advisor Consultation steps, either Founder may require the Company to call a special meeting of stockholders or solicit written consent from all stockholders entitled to vote on the matter. The disputed matter shall be submitted to all stockholders, and the vote or written consent of the stockholders shall resolve the Deadlock to the extent permitted by the Delaware General Corporation Law, the certificate of incorporation, the bylaws, and any applicable governance agreement.</w:t>
      </w:r>
    </w:p>
    <w:p>
      <w:pPr/>
      <w:r>
        <w:t>5.5 No Approval if Stockholder Vote Fails or Is Not Available. If the required stockholder approval is not obtained, if the matter is not legally capable of being resolved by stockholder vote, or if the action still requires Board approval that cannot be supplied by stockholder vote or agreement, then the disputed action is not approved and shall not be taken by the Company unless both Founders approve otherwise in writing.</w:t>
      </w:r>
    </w:p>
    <w:p>
      <w:r>
        <w:t>5.6 Ordinary Course.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Petrini-Poli</w:t>
      </w:r>
    </w:p>
    <w:p>
      <w:r>
        <w:t>__________________________________</w:t>
      </w:r>
    </w:p>
    <w:p>
      <w:r>
        <w:t>Thibaud Peverelli</w:t>
      </w:r>
    </w:p>
    <w:p>
      <w:pPr>
        <w:pStyle w:val="Title"/>
        <w:jc w:val="center"/>
      </w:pPr>
      <w:r>
        <w:t>Exhibit A</w:t>
      </w:r>
    </w:p>
    <w:p>
      <w:r>
        <w:t>Reserved Matters Schedule</w:t>
      </w:r>
    </w:p>
    <w:p>
      <w:r>
        <w:t>Attach `07-reserved-matters-schedule.md` as Exhibit A.</w:t>
      </w:r>
    </w:p>
    <w:p>
      <w:pPr>
        <w:pStyle w:val="Title"/>
        <w:jc w:val="center"/>
      </w:pPr>
      <w:r>
        <w:t>Reserved Matters Schedule</w:t>
      </w:r>
    </w:p>
    <w:p>
      <w:r>
        <w:t>Exhibit A to the Founder Voting and Governance Agreement</w:t>
      </w:r>
    </w:p>
    <w:p>
      <w:r>
        <w:t>Company: Lolo Care, Inc.</w:t>
      </w:r>
    </w:p>
    <w:p>
      <w:r>
        <w:t>Date: [DATE]</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$[AMOUNT]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$[AMOUNT];</w:t>
      </w:r>
    </w:p>
    <w:p>
      <w:pPr>
        <w:pStyle w:val="ListBullet"/>
      </w:pPr>
      <w:r>
        <w:t>entering into any contract or statement of work involving payments above $[AMOUNT] or a term longer than [TERM];</w:t>
      </w:r>
    </w:p>
    <w:p>
      <w:pPr>
        <w:pStyle w:val="ListBullet"/>
      </w:pPr>
      <w:r>
        <w:t>borrowing money, issuing debt, guaranteeing obligations, or granting liens above $[AMOUNT];</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$[AMOUNT]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p>
      <w:pPr>
        <w:pStyle w:val="Title"/>
        <w:jc w:val="center"/>
      </w:pPr>
      <w:r>
        <w:t>Director and Officer Indemnification Agreement</w:t>
      </w:r>
    </w:p>
    <w:p>
      <w:r>
        <w:t>This Director and Officer Indemnification Agreement (this "Agreement") is entered into as of [DATE], by and between Lolo Care, Inc., a Delaware corporation (the "Company"), and Charles Petrini-Poli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Petrini-Poli</w:t>
      </w:r>
    </w:p>
    <w:p>
      <w:pPr>
        <w:pStyle w:val="Title"/>
        <w:jc w:val="center"/>
      </w:pPr>
      <w:r>
        <w:t>Director and Officer Indemnification Agreement</w:t>
      </w:r>
    </w:p>
    <w:p>
      <w:r>
        <w:t>This Director and Officer Indemnification Agreement (this "Agreement") is entered into as of [DATE], by and between Lolo Care, Inc.,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p>
      <w:pPr>
        <w:pStyle w:val="Title"/>
        <w:jc w:val="center"/>
      </w:pPr>
      <w:r>
        <w:t>Board Approval Authority Matrix</w:t>
      </w:r>
    </w:p>
    <w:p>
      <w:r>
        <w:t>Company: Lolo Care, Inc.</w:t>
      </w:r>
    </w:p>
    <w:p>
      <w:r>
        <w:t>Adopted: [DATE]</w:t>
      </w:r>
    </w:p>
    <w:p>
      <w:r>
        <w:t>This Board Approval Authority Matrix delegates ordinary-course authority to officers and team members. It does not override the certificate of incorporation, bylaws, Founder Voting and Governance Agreement, Reserved Matters Schedule, or any Board resolution.</w:t>
      </w:r>
    </w:p>
    <w:p>
      <w:pPr>
        <w:pStyle w:val="Heading1"/>
      </w:pPr>
      <w:r>
        <w:t>General Rule</w:t>
      </w:r>
    </w:p>
    <w:p>
      <w:r>
        <w:t>Any action listed in the Reserved Matters Schedule requires the approval stated in that schedule, even if the action would otherwise fall within a threshold below.</w:t>
      </w:r>
    </w:p>
    <w:p>
      <w:pPr>
        <w:pStyle w:val="Heading1"/>
      </w:pPr>
      <w:r>
        <w:t>Authority Matrix</w:t>
      </w:r>
    </w:p>
    <w:tbl>
      <w:tblPr>
        <w:tblStyle w:val="TableGrid"/>
        <w:tblW w:type="auto" w:w="0"/>
        <w:tblLook w:firstColumn="1" w:firstRow="1" w:lastColumn="0" w:lastRow="0" w:noHBand="0" w:noVBand="1" w:val="04A0"/>
      </w:tblPr>
      <w:tblGrid>
        <w:gridCol w:w="3264"/>
        <w:gridCol w:w="3264"/>
        <w:gridCol w:w="3264"/>
      </w:tblGrid>
      <w:tr>
        <w:tc>
          <w:tcPr>
            <w:tcW w:type="dxa" w:w="3264"/>
          </w:tcPr>
          <w:p>
            <w:r>
              <w:t>Action</w:t>
            </w:r>
          </w:p>
        </w:tc>
        <w:tc>
          <w:tcPr>
            <w:tcW w:type="dxa" w:w="3264"/>
          </w:tcPr>
          <w:p>
            <w:r>
              <w:t>Officer authority</w:t>
            </w:r>
          </w:p>
        </w:tc>
        <w:tc>
          <w:tcPr>
            <w:tcW w:type="dxa" w:w="3264"/>
          </w:tcPr>
          <w:p>
            <w:r>
              <w:t>Board approval required</w:t>
            </w:r>
          </w:p>
        </w:tc>
      </w:tr>
      <w:tr>
        <w:tc>
          <w:tcPr>
            <w:tcW w:type="dxa" w:w="3264"/>
          </w:tcPr>
          <w:p>
            <w:r>
              <w:t>Ordinary-course budgeted expense</w:t>
            </w:r>
          </w:p>
        </w:tc>
        <w:tc>
          <w:tcPr>
            <w:tcW w:type="dxa" w:w="3264"/>
          </w:tcPr>
          <w:p>
            <w:r>
              <w:t>CEO/President up to $[AMOUNT] per transaction</w:t>
            </w:r>
          </w:p>
        </w:tc>
        <w:tc>
          <w:tcPr>
            <w:tcW w:type="dxa" w:w="3264"/>
          </w:tcPr>
          <w:p>
            <w:r>
              <w:t>Above $[AMOUNT] or outside approved budget</w:t>
            </w:r>
          </w:p>
        </w:tc>
      </w:tr>
      <w:tr>
        <w:tc>
          <w:tcPr>
            <w:tcW w:type="dxa" w:w="3264"/>
          </w:tcPr>
          <w:p>
            <w:r>
              <w:t>Vendor contract</w:t>
            </w:r>
          </w:p>
        </w:tc>
        <w:tc>
          <w:tcPr>
            <w:tcW w:type="dxa" w:w="3264"/>
          </w:tcPr>
          <w:p>
            <w:r>
              <w:t>CEO/President up to $[AMOUNT] total value and term up to [TERM]</w:t>
            </w:r>
          </w:p>
        </w:tc>
        <w:tc>
          <w:tcPr>
            <w:tcW w:type="dxa" w:w="3264"/>
          </w:tcPr>
          <w:p>
            <w:r>
              <w:t>Above $[AMOUNT], longer than [TERM], exclusive, strategic, or outside ordinary course</w:t>
            </w:r>
          </w:p>
        </w:tc>
      </w:tr>
      <w:tr>
        <w:tc>
          <w:tcPr>
            <w:tcW w:type="dxa" w:w="3264"/>
          </w:tcPr>
          <w:p>
            <w:r>
              <w:t>Customer contract</w:t>
            </w:r>
          </w:p>
        </w:tc>
        <w:tc>
          <w:tcPr>
            <w:tcW w:type="dxa" w:w="3264"/>
          </w:tcPr>
          <w:p>
            <w:r>
              <w:t>CEO/President within standard form and ordinary course</w:t>
            </w:r>
          </w:p>
        </w:tc>
        <w:tc>
          <w:tcPr>
            <w:tcW w:type="dxa" w:w="3264"/>
          </w:tcPr>
          <w:p>
            <w:r>
              <w:t>Non-standard liability, exclusivity, IP assignment, most-favored-customer terms, or above $[AMOUNT]</w:t>
            </w:r>
          </w:p>
        </w:tc>
      </w:tr>
      <w:tr>
        <w:tc>
          <w:tcPr>
            <w:tcW w:type="dxa" w:w="3264"/>
          </w:tcPr>
          <w:p>
            <w:r>
              <w:t>Employee or contractor hire</w:t>
            </w:r>
          </w:p>
        </w:tc>
        <w:tc>
          <w:tcPr>
            <w:tcW w:type="dxa" w:w="3264"/>
          </w:tcPr>
          <w:p>
            <w:r>
              <w:t>CEO/President up to $[AMOUNT] annual compensation</w:t>
            </w:r>
          </w:p>
        </w:tc>
        <w:tc>
          <w:tcPr>
            <w:tcW w:type="dxa" w:w="3264"/>
          </w:tcPr>
          <w:p>
            <w:r>
              <w:t>Founder, executive, or compensation above $[AMOUNT]</w:t>
            </w:r>
          </w:p>
        </w:tc>
      </w:tr>
      <w:tr>
        <w:tc>
          <w:tcPr>
            <w:tcW w:type="dxa" w:w="3264"/>
          </w:tcPr>
          <w:p>
            <w:r>
              <w:t>Payroll and benefits</w:t>
            </w:r>
          </w:p>
        </w:tc>
        <w:tc>
          <w:tcPr>
            <w:tcW w:type="dxa" w:w="3264"/>
          </w:tcPr>
          <w:p>
            <w:r>
              <w:t>Treasurer/CFO within approved budget</w:t>
            </w:r>
          </w:p>
        </w:tc>
        <w:tc>
          <w:tcPr>
            <w:tcW w:type="dxa" w:w="3264"/>
          </w:tcPr>
          <w:p>
            <w:r>
              <w:t>New plans, material changes, founder compensation, or outside budget</w:t>
            </w:r>
          </w:p>
        </w:tc>
      </w:tr>
      <w:tr>
        <w:tc>
          <w:tcPr>
            <w:tcW w:type="dxa" w:w="3264"/>
          </w:tcPr>
          <w:p>
            <w:r>
              <w:t>Expense reimbursement</w:t>
            </w:r>
          </w:p>
        </w:tc>
        <w:tc>
          <w:tcPr>
            <w:tcW w:type="dxa" w:w="3264"/>
          </w:tcPr>
          <w:p>
            <w:r>
              <w:t>Treasurer/CFO within approved policy</w:t>
            </w:r>
          </w:p>
        </w:tc>
        <w:tc>
          <w:tcPr>
            <w:tcW w:type="dxa" w:w="3264"/>
          </w:tcPr>
          <w:p>
            <w:r>
              <w:t>Founder/director expenses outside policy or above $[AMOUNT]</w:t>
            </w:r>
          </w:p>
        </w:tc>
      </w:tr>
      <w:tr>
        <w:tc>
          <w:tcPr>
            <w:tcW w:type="dxa" w:w="3264"/>
          </w:tcPr>
          <w:p>
            <w:r>
              <w:t>Bank account opening/closing</w:t>
            </w:r>
          </w:p>
        </w:tc>
        <w:tc>
          <w:tcPr>
            <w:tcW w:type="dxa" w:w="3264"/>
          </w:tcPr>
          <w:p>
            <w:r>
              <w:t>None without Board approval</w:t>
            </w:r>
          </w:p>
        </w:tc>
        <w:tc>
          <w:tcPr>
            <w:tcW w:type="dxa" w:w="3264"/>
          </w:tcPr>
          <w:p>
            <w:r>
              <w:t>Always</w:t>
            </w:r>
          </w:p>
        </w:tc>
      </w:tr>
      <w:tr>
        <w:tc>
          <w:tcPr>
            <w:tcW w:type="dxa" w:w="3264"/>
          </w:tcPr>
          <w:p>
            <w:r>
              <w:t>Bank signer change</w:t>
            </w:r>
          </w:p>
        </w:tc>
        <w:tc>
          <w:tcPr>
            <w:tcW w:type="dxa" w:w="3264"/>
          </w:tcPr>
          <w:p>
            <w:r>
              <w:t>None without Board approval</w:t>
            </w:r>
          </w:p>
        </w:tc>
        <w:tc>
          <w:tcPr>
            <w:tcW w:type="dxa" w:w="3264"/>
          </w:tcPr>
          <w:p>
            <w:r>
              <w:t>Always</w:t>
            </w:r>
          </w:p>
        </w:tc>
      </w:tr>
      <w:tr>
        <w:tc>
          <w:tcPr>
            <w:tcW w:type="dxa" w:w="3264"/>
          </w:tcPr>
          <w:p>
            <w:r>
              <w:t>Debt or loan</w:t>
            </w:r>
          </w:p>
        </w:tc>
        <w:tc>
          <w:tcPr>
            <w:tcW w:type="dxa" w:w="3264"/>
          </w:tcPr>
          <w:p>
            <w:r>
              <w:t>None without Board approval</w:t>
            </w:r>
          </w:p>
        </w:tc>
        <w:tc>
          <w:tcPr>
            <w:tcW w:type="dxa" w:w="3264"/>
          </w:tcPr>
          <w:p>
            <w:r>
              <w:t>Always, except trade payables in ordinary course</w:t>
            </w:r>
          </w:p>
        </w:tc>
      </w:tr>
      <w:tr>
        <w:tc>
          <w:tcPr>
            <w:tcW w:type="dxa" w:w="3264"/>
          </w:tcPr>
          <w:p>
            <w:r>
              <w:t>Equity issuance or option grant</w:t>
            </w:r>
          </w:p>
        </w:tc>
        <w:tc>
          <w:tcPr>
            <w:tcW w:type="dxa" w:w="3264"/>
          </w:tcPr>
          <w:p>
            <w:r>
              <w:t>None without Board approval</w:t>
            </w:r>
          </w:p>
        </w:tc>
        <w:tc>
          <w:tcPr>
            <w:tcW w:type="dxa" w:w="3264"/>
          </w:tcPr>
          <w:p>
            <w:r>
              <w:t>Always</w:t>
            </w:r>
          </w:p>
        </w:tc>
      </w:tr>
      <w:tr>
        <w:tc>
          <w:tcPr>
            <w:tcW w:type="dxa" w:w="3264"/>
          </w:tcPr>
          <w:p>
            <w:r>
              <w:t>IP sale, transfer, or exclusive license</w:t>
            </w:r>
          </w:p>
        </w:tc>
        <w:tc>
          <w:tcPr>
            <w:tcW w:type="dxa" w:w="3264"/>
          </w:tcPr>
          <w:p>
            <w:r>
              <w:t>None without Board approval</w:t>
            </w:r>
          </w:p>
        </w:tc>
        <w:tc>
          <w:tcPr>
            <w:tcW w:type="dxa" w:w="3264"/>
          </w:tcPr>
          <w:p>
            <w:r>
              <w:t>Always</w:t>
            </w:r>
          </w:p>
        </w:tc>
      </w:tr>
      <w:tr>
        <w:tc>
          <w:tcPr>
            <w:tcW w:type="dxa" w:w="3264"/>
          </w:tcPr>
          <w:p>
            <w:r>
              <w:t>Litigation settlement</w:t>
            </w:r>
          </w:p>
        </w:tc>
        <w:tc>
          <w:tcPr>
            <w:tcW w:type="dxa" w:w="3264"/>
          </w:tcPr>
          <w:p>
            <w:r>
              <w:t>CEO/President up to $[AMOUNT] if no non-monetary restriction</w:t>
            </w:r>
          </w:p>
        </w:tc>
        <w:tc>
          <w:tcPr>
            <w:tcW w:type="dxa" w:w="3264"/>
          </w:tcPr>
          <w:p>
            <w:r>
              <w:t>Above $[AMOUNT] or any material non-monetary restriction</w:t>
            </w:r>
          </w:p>
        </w:tc>
      </w:tr>
      <w:tr>
        <w:tc>
          <w:tcPr>
            <w:tcW w:type="dxa" w:w="3264"/>
          </w:tcPr>
          <w:p>
            <w:r>
              <w:t>Tax filings</w:t>
            </w:r>
          </w:p>
        </w:tc>
        <w:tc>
          <w:tcPr>
            <w:tcW w:type="dxa" w:w="3264"/>
          </w:tcPr>
          <w:p>
            <w:r>
              <w:t>Treasurer/CFO ordinary-course filings</w:t>
            </w:r>
          </w:p>
        </w:tc>
        <w:tc>
          <w:tcPr>
            <w:tcW w:type="dxa" w:w="3264"/>
          </w:tcPr>
          <w:p>
            <w:r>
              <w:t>Material tax elections or positions outside ordinary course</w:t>
            </w:r>
          </w:p>
        </w:tc>
      </w:tr>
      <w:tr>
        <w:tc>
          <w:tcPr>
            <w:tcW w:type="dxa" w:w="3264"/>
          </w:tcPr>
          <w:p>
            <w:r>
              <w:t>Insurance</w:t>
            </w:r>
          </w:p>
        </w:tc>
        <w:tc>
          <w:tcPr>
            <w:tcW w:type="dxa" w:w="3264"/>
          </w:tcPr>
          <w:p>
            <w:r>
              <w:t>CEO/President ordinary-course renewals within budget</w:t>
            </w:r>
          </w:p>
        </w:tc>
        <w:tc>
          <w:tcPr>
            <w:tcW w:type="dxa" w:w="3264"/>
          </w:tcPr>
          <w:p>
            <w:r>
              <w:t>New material policies, D&amp;O policy, or material changes</w:t>
            </w:r>
          </w:p>
        </w:tc>
      </w:tr>
    </w:tbl>
    <w:p>
      <w:pPr>
        <w:pStyle w:val="Heading1"/>
      </w:pPr>
      <w:r>
        <w:t>Signature Authority</w:t>
      </w:r>
    </w:p>
    <w:p>
      <w:r>
        <w:t>Subject to this matrix and the Reserved Matters Schedule, the following officers may sign agreements and instruments on behalf of the Company:</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Authority</w:t>
            </w:r>
          </w:p>
        </w:tc>
      </w:tr>
      <w:tr>
        <w:tc>
          <w:tcPr>
            <w:tcW w:type="dxa" w:w="4896"/>
          </w:tcPr>
          <w:p>
            <w:r>
              <w:t>Charles Petrini-Poli, Chief Executive Officer</w:t>
            </w:r>
          </w:p>
        </w:tc>
        <w:tc>
          <w:tcPr>
            <w:tcW w:type="dxa" w:w="4896"/>
          </w:tcPr>
          <w:p>
            <w:r>
              <w:t>Ordinary-course contracts and company operations within approved authority</w:t>
            </w:r>
          </w:p>
        </w:tc>
      </w:tr>
      <w:tr>
        <w:tc>
          <w:tcPr>
            <w:tcW w:type="dxa" w:w="4896"/>
          </w:tcPr>
          <w:p>
            <w:r>
              <w:t>Charles Petrini-Poli, President</w:t>
            </w:r>
          </w:p>
        </w:tc>
        <w:tc>
          <w:tcPr>
            <w:tcW w:type="dxa" w:w="4896"/>
          </w:tcPr>
          <w:p>
            <w:r>
              <w:t>Ordinary-course contracts and company operations within approved authority</w:t>
            </w:r>
          </w:p>
        </w:tc>
      </w:tr>
      <w:tr>
        <w:tc>
          <w:tcPr>
            <w:tcW w:type="dxa" w:w="4896"/>
          </w:tcPr>
          <w:p>
            <w:r>
              <w:t>Thibaud Peverelli, Treasurer</w:t>
            </w:r>
          </w:p>
        </w:tc>
        <w:tc>
          <w:tcPr>
            <w:tcW w:type="dxa" w:w="4896"/>
          </w:tcPr>
          <w:p>
            <w:r>
              <w:t>Banking, payment, accounting, tax, and finance matters within approved authority</w:t>
            </w:r>
          </w:p>
        </w:tc>
      </w:tr>
      <w:tr>
        <w:tc>
          <w:tcPr>
            <w:tcW w:type="dxa" w:w="4896"/>
          </w:tcPr>
          <w:p>
            <w:r>
              <w:t>Thibaud Peverelli, Secretary</w:t>
            </w:r>
          </w:p>
        </w:tc>
        <w:tc>
          <w:tcPr>
            <w:tcW w:type="dxa" w:w="4896"/>
          </w:tcPr>
          <w:p>
            <w:r>
              <w:t>Corporate records, notices, minutes, stock ledger, certificates, and consents</w:t>
            </w:r>
          </w:p>
        </w:tc>
      </w:tr>
    </w:tbl>
    <w:p>
      <w:pPr>
        <w:pStyle w:val="Heading1"/>
      </w:pPr>
      <w:r>
        <w:t>Emergency Actions</w:t>
      </w:r>
    </w:p>
    <w:p>
      <w:r>
        <w:t>If urgent action is required to prevent material harm to the Company and Board approval cannot reasonably be obtained in time, an officer may take reasonable temporary action within ordinary-course authority and must notify both directors as soon as practicable. Emergency authority does not permit equity issuances, debt, sale of material assets, IP transfers, founder compensation changes, related-party transactions, or other reserved matters unless required by law to prevent immediate and material harm.</w:t>
      </w:r>
    </w:p>
    <w:p>
      <w:pPr>
        <w:pStyle w:val="Heading1"/>
      </w:pPr>
      <w:r>
        <w:t>Amendments</w:t>
      </w:r>
    </w:p>
    <w:p>
      <w:r>
        <w:t>This matrix may be amended only by Board approval and any additional approval required by the Founder Voting and Governance Agreement or Reserved Matters Schedule.</w:t>
      </w:r>
    </w:p>
    <w:p>
      <w:pPr>
        <w:pStyle w:val="Title"/>
        <w:jc w:val="center"/>
      </w:pPr>
      <w:r>
        <w:t>Conflict of Interest Policy</w:t>
      </w:r>
    </w:p>
    <w:p>
      <w:r>
        <w:t>Company: Lolo Care, Inc.</w:t>
      </w:r>
    </w:p>
    <w:p>
      <w:r>
        <w:t>Adopted: [DATE]</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p>
      <w:pPr>
        <w:pStyle w:val="Title"/>
        <w:jc w:val="center"/>
      </w:pPr>
      <w:r>
        <w:t>Officer Roles and Authority Appendix</w:t>
      </w:r>
    </w:p>
    <w:p>
      <w:r>
        <w:t>Company: Lolo Care, Inc.</w:t>
      </w:r>
    </w:p>
    <w:p>
      <w:r>
        <w:t>Adopted: [DATE]</w:t>
      </w:r>
    </w:p>
    <w:p>
      <w:r>
        <w:t>This appendix summarizes the officer appointments, responsibilities, and practical authority approved by the board of directors. It is intended to supplement the bylaws, Board Approval Authority Matrix, Reserved Matters Schedule, and any applicable governance agreement.</w:t>
      </w:r>
    </w:p>
    <w:p>
      <w:pPr>
        <w:pStyle w:val="Heading1"/>
      </w:pPr>
      <w:r>
        <w:t>Officer Appointments</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Roles</w:t>
            </w:r>
          </w:p>
        </w:tc>
      </w:tr>
      <w:tr>
        <w:tc>
          <w:tcPr>
            <w:tcW w:type="dxa" w:w="4896"/>
          </w:tcPr>
          <w:p>
            <w:r>
              <w:t>Charles Petrini-Poli</w:t>
            </w:r>
          </w:p>
        </w:tc>
        <w:tc>
          <w:tcPr>
            <w:tcW w:type="dxa" w:w="4896"/>
          </w:tcPr>
          <w:p>
            <w:r>
              <w:t>Chief Executive Officer and President</w:t>
            </w:r>
          </w:p>
        </w:tc>
      </w:tr>
      <w:tr>
        <w:tc>
          <w:tcPr>
            <w:tcW w:type="dxa" w:w="4896"/>
          </w:tcPr>
          <w:p>
            <w:r>
              <w:t>Thibaud Peverelli</w:t>
            </w:r>
          </w:p>
        </w:tc>
        <w:tc>
          <w:tcPr>
            <w:tcW w:type="dxa" w:w="4896"/>
          </w:tcPr>
          <w:p>
            <w:r>
              <w:t>Secretary and Treasurer</w:t>
            </w:r>
          </w:p>
        </w:tc>
      </w:tr>
    </w:tbl>
    <w:p>
      <w:pPr>
        <w:pStyle w:val="Heading1"/>
      </w:pPr>
      <w:r>
        <w:t>General Limits</w:t>
      </w:r>
    </w:p>
    <w:p>
      <w:r>
        <w:t>All officer authority is subject to:</w:t>
      </w:r>
    </w:p>
    <w:p>
      <w:pPr>
        <w:pStyle w:val="ListBullet"/>
      </w:pPr>
      <w:r>
        <w:t>the certificate of incorporation;</w:t>
      </w:r>
    </w:p>
    <w:p>
      <w:pPr>
        <w:pStyle w:val="ListBullet"/>
      </w:pPr>
      <w:r>
        <w:t>the bylaws;</w:t>
      </w:r>
    </w:p>
    <w:p>
      <w:pPr>
        <w:pStyle w:val="ListBullet"/>
      </w:pPr>
      <w:r>
        <w:t>the Founder Voting and Governance Agreement;</w:t>
      </w:r>
    </w:p>
    <w:p>
      <w:pPr>
        <w:pStyle w:val="ListBullet"/>
      </w:pPr>
      <w:r>
        <w:t>the Reserved Matters Schedule;</w:t>
      </w:r>
    </w:p>
    <w:p>
      <w:pPr>
        <w:pStyle w:val="ListBullet"/>
      </w:pPr>
      <w:r>
        <w:t>the Board Approval Authority Matrix;</w:t>
      </w:r>
    </w:p>
    <w:p>
      <w:pPr>
        <w:pStyle w:val="ListBullet"/>
      </w:pPr>
      <w:r>
        <w:t>any board resolution;</w:t>
      </w:r>
    </w:p>
    <w:p>
      <w:pPr>
        <w:pStyle w:val="ListBullet"/>
      </w:pPr>
      <w:r>
        <w:t>applicable law.</w:t>
      </w:r>
    </w:p>
    <w:p>
      <w:r>
        <w:t>No officer may approve, sign, or take any reserved matter unless the required board, founder, stockholder, or other approval has first been obtained.</w:t>
      </w:r>
    </w:p>
    <w:p>
      <w:pPr>
        <w:pStyle w:val="Heading1"/>
      </w:pPr>
      <w:r>
        <w:t>Charles Petrini-Poli - Chief Executive Officer and President</w:t>
      </w:r>
    </w:p>
    <w:p>
      <w:r>
        <w:t>Charles Petrini-Poli is appointed as Chief Executive Officer and President.</w:t>
      </w:r>
    </w:p>
    <w:p>
      <w:r>
        <w:t>Primary responsibilities:</w:t>
      </w:r>
    </w:p>
    <w:p>
      <w:pPr>
        <w:pStyle w:val="ListBullet"/>
      </w:pPr>
      <w:r>
        <w:t>lead day-to-day business execution;</w:t>
      </w:r>
    </w:p>
    <w:p>
      <w:pPr>
        <w:pStyle w:val="ListBullet"/>
      </w:pPr>
      <w:r>
        <w:t>manage company operations and commercial priorities;</w:t>
      </w:r>
    </w:p>
    <w:p>
      <w:pPr>
        <w:pStyle w:val="ListBullet"/>
      </w:pPr>
      <w:r>
        <w:t>supervise product, sales, partnerships, fundraising preparation, and external business relationships;</w:t>
      </w:r>
    </w:p>
    <w:p>
      <w:pPr>
        <w:pStyle w:val="ListBullet"/>
      </w:pPr>
      <w:r>
        <w:t>execute board-approved strategy;</w:t>
      </w:r>
    </w:p>
    <w:p>
      <w:pPr>
        <w:pStyle w:val="ListBullet"/>
      </w:pPr>
      <w:r>
        <w:t>sign ordinary-course contracts and instruments within authority approved by the board;</w:t>
      </w:r>
    </w:p>
    <w:p>
      <w:pPr>
        <w:pStyle w:val="ListBullet"/>
      </w:pPr>
      <w:r>
        <w:t>coordinate with the Secretary and Treasurer on governance, finance, and compliance matters;</w:t>
      </w:r>
    </w:p>
    <w:p>
      <w:pPr>
        <w:pStyle w:val="ListBullet"/>
      </w:pPr>
      <w:r>
        <w:t>report material business, legal, financial, operational, and strategic matters to the board.</w:t>
      </w:r>
    </w:p>
    <w:p>
      <w:r>
        <w:t>Authority:</w:t>
      </w:r>
    </w:p>
    <w:p>
      <w:pPr>
        <w:pStyle w:val="ListBullet"/>
      </w:pPr>
      <w:r>
        <w:t>may act for the company in ordinary-course business matters within the Board Approval Authority Matrix;</w:t>
      </w:r>
    </w:p>
    <w:p>
      <w:pPr>
        <w:pStyle w:val="ListBullet"/>
      </w:pPr>
      <w:r>
        <w:t>may sign ordinary-course contracts and documents within approved authority;</w:t>
      </w:r>
    </w:p>
    <w:p>
      <w:pPr>
        <w:pStyle w:val="ListBullet"/>
      </w:pPr>
      <w:r>
        <w:t>may not issue shares, approve debt, change founder compensation, sell material assets, transfer intellectual property, approve related-party transactions, or take any reserved matter without required approval;</w:t>
      </w:r>
    </w:p>
    <w:p>
      <w:pPr>
        <w:pStyle w:val="ListBullet"/>
      </w:pPr>
      <w:r>
        <w:t>must notify both directors promptly of material risks, urgent matters, and actions requiring board approval.</w:t>
      </w:r>
    </w:p>
    <w:p>
      <w:pPr>
        <w:pStyle w:val="Heading1"/>
      </w:pPr>
      <w:r>
        <w:t>Thibaud Peverelli - Secretary</w:t>
      </w:r>
    </w:p>
    <w:p>
      <w:r>
        <w:t>Thibaud Peverelli is appointed as Secretary.</w:t>
      </w:r>
    </w:p>
    <w:p>
      <w:r>
        <w:t>Primary responsibilities:</w:t>
      </w:r>
    </w:p>
    <w:p>
      <w:pPr>
        <w:pStyle w:val="ListBullet"/>
      </w:pPr>
      <w:r>
        <w:t>maintain the corporate minute book;</w:t>
      </w:r>
    </w:p>
    <w:p>
      <w:pPr>
        <w:pStyle w:val="ListBullet"/>
      </w:pPr>
      <w:r>
        <w:t>keep board and stockholder consents, meeting minutes, notices, and approvals;</w:t>
      </w:r>
    </w:p>
    <w:p>
      <w:pPr>
        <w:pStyle w:val="ListBullet"/>
      </w:pPr>
      <w:r>
        <w:t>maintain or supervise the stock ledger and cap table records;</w:t>
      </w:r>
    </w:p>
    <w:p>
      <w:pPr>
        <w:pStyle w:val="ListBullet"/>
      </w:pPr>
      <w:r>
        <w:t>keep copies of the certificate of incorporation, bylaws, governance agreements, equity documents, and major corporate records;</w:t>
      </w:r>
    </w:p>
    <w:p>
      <w:pPr>
        <w:pStyle w:val="ListBullet"/>
      </w:pPr>
      <w:r>
        <w:t>issue formal notices required by the bylaws, board, stockholders, or applicable law;</w:t>
      </w:r>
    </w:p>
    <w:p>
      <w:pPr>
        <w:pStyle w:val="ListBullet"/>
      </w:pPr>
      <w:r>
        <w:t>certify corporate documents when appropriate;</w:t>
      </w:r>
    </w:p>
    <w:p>
      <w:pPr>
        <w:pStyle w:val="ListBullet"/>
      </w:pPr>
      <w:r>
        <w:t>coordinate with counsel on corporate records and signature packages.</w:t>
      </w:r>
    </w:p>
    <w:p>
      <w:r>
        <w:t>Authority:</w:t>
      </w:r>
    </w:p>
    <w:p>
      <w:pPr>
        <w:pStyle w:val="ListBullet"/>
      </w:pPr>
      <w:r>
        <w:t>may sign certificates, notices, minutes, consents, and corporate-record documents within approved authority;</w:t>
      </w:r>
    </w:p>
    <w:p>
      <w:pPr>
        <w:pStyle w:val="ListBullet"/>
      </w:pPr>
      <w:r>
        <w:t>may maintain and update corporate records to reflect duly approved actions;</w:t>
      </w:r>
    </w:p>
    <w:p>
      <w:pPr>
        <w:pStyle w:val="ListBullet"/>
      </w:pPr>
      <w:r>
        <w:t>may not approve underlying corporate actions unless separately authorized as a director, stockholder, or officer with specific authority;</w:t>
      </w:r>
    </w:p>
    <w:p>
      <w:pPr>
        <w:pStyle w:val="ListBullet"/>
      </w:pPr>
      <w:r>
        <w:t>must keep governance records organized and available for board review.</w:t>
      </w:r>
    </w:p>
    <w:p>
      <w:pPr>
        <w:pStyle w:val="Heading1"/>
      </w:pPr>
      <w:r>
        <w:t>Thibaud Peverelli - Treasurer</w:t>
      </w:r>
    </w:p>
    <w:p>
      <w:r>
        <w:t>Thibaud Peverelli is appointed as Treasurer.</w:t>
      </w:r>
    </w:p>
    <w:p>
      <w:r>
        <w:t>Primary responsibilities:</w:t>
      </w:r>
    </w:p>
    <w:p>
      <w:pPr>
        <w:pStyle w:val="ListBullet"/>
      </w:pPr>
      <w:r>
        <w:t>supervise company financial records;</w:t>
      </w:r>
    </w:p>
    <w:p>
      <w:pPr>
        <w:pStyle w:val="ListBullet"/>
      </w:pPr>
      <w:r>
        <w:t>track cash receipts, expenses, reimbursements, and payment records;</w:t>
      </w:r>
    </w:p>
    <w:p>
      <w:pPr>
        <w:pStyle w:val="ListBullet"/>
      </w:pPr>
      <w:r>
        <w:t>coordinate with accountants, tax preparers, bookkeepers, banks, and finance service providers;</w:t>
      </w:r>
    </w:p>
    <w:p>
      <w:pPr>
        <w:pStyle w:val="ListBullet"/>
      </w:pPr>
      <w:r>
        <w:t>maintain budgets, accounting records, and financial reports for board review;</w:t>
      </w:r>
    </w:p>
    <w:p>
      <w:pPr>
        <w:pStyle w:val="ListBullet"/>
      </w:pPr>
      <w:r>
        <w:t>monitor compliance with approved budgets and spending authority;</w:t>
      </w:r>
    </w:p>
    <w:p>
      <w:pPr>
        <w:pStyle w:val="ListBullet"/>
      </w:pPr>
      <w:r>
        <w:t>maintain records of founder, advisor, investor, and stockholder payments to the company.</w:t>
      </w:r>
    </w:p>
    <w:p>
      <w:r>
        <w:t>Authority:</w:t>
      </w:r>
    </w:p>
    <w:p>
      <w:pPr>
        <w:pStyle w:val="ListBullet"/>
      </w:pPr>
      <w:r>
        <w:t>may manage ordinary-course finance administration within approved authority;</w:t>
      </w:r>
    </w:p>
    <w:p>
      <w:pPr>
        <w:pStyle w:val="ListBullet"/>
      </w:pPr>
      <w:r>
        <w:t>may coordinate payments, receipts, bookkeeping, and tax/accounting workflows within the Board Approval Authority Matrix;</w:t>
      </w:r>
    </w:p>
    <w:p>
      <w:pPr>
        <w:pStyle w:val="ListBullet"/>
      </w:pPr>
      <w:r>
        <w:t>may not open or close bank accounts, add or remove bank signers, incur debt, make loans, approve founder compensation, or approve spending outside approved thresholds without required approval;</w:t>
      </w:r>
    </w:p>
    <w:p>
      <w:pPr>
        <w:pStyle w:val="ListBullet"/>
      </w:pPr>
      <w:r>
        <w:t>must report material financial matters, cash issues, tax issues, and budget variances to the board.</w:t>
      </w:r>
    </w:p>
    <w:p>
      <w:pPr>
        <w:pStyle w:val="Heading1"/>
      </w:pPr>
      <w:r>
        <w:t>Dual Capacity</w:t>
      </w:r>
    </w:p>
    <w:p>
      <w:r>
        <w:t>Charles Petrini-Poli and Thibaud Peverelli may act in multiple capacities, including as directors, officers, and stockholders. When signing documents, they should make clear which capacity they are acting in.</w:t>
      </w:r>
    </w:p>
    <w:p>
      <w:r>
        <w:t>Examples:</w:t>
      </w:r>
    </w:p>
    <w:p>
      <w:pPr>
        <w:pStyle w:val="ListBullet"/>
      </w:pPr>
      <w:r>
        <w:t>Charles signs the board consent as a director.</w:t>
      </w:r>
    </w:p>
    <w:p>
      <w:pPr>
        <w:pStyle w:val="ListBullet"/>
      </w:pPr>
      <w:r>
        <w:t>Charles signs officer documents as Chief Executive Officer or President.</w:t>
      </w:r>
    </w:p>
    <w:p>
      <w:pPr>
        <w:pStyle w:val="ListBullet"/>
      </w:pPr>
      <w:r>
        <w:t>Charles signs stockholder consents as a stockholder.</w:t>
      </w:r>
    </w:p>
    <w:p>
      <w:pPr>
        <w:pStyle w:val="ListBullet"/>
      </w:pPr>
      <w:r>
        <w:t>Thibaud signs the board consent as a director.</w:t>
      </w:r>
    </w:p>
    <w:p>
      <w:pPr>
        <w:pStyle w:val="ListBullet"/>
      </w:pPr>
      <w:r>
        <w:t>Thibaud signs corporate records as Secretary.</w:t>
      </w:r>
    </w:p>
    <w:p>
      <w:pPr>
        <w:pStyle w:val="ListBullet"/>
      </w:pPr>
      <w:r>
        <w:t>Thibaud signs finance records as Treasurer.</w:t>
      </w:r>
    </w:p>
    <w:p>
      <w:pPr>
        <w:pStyle w:val="ListBullet"/>
      </w:pPr>
      <w:r>
        <w:t>Thibaud signs stockholder consents as a stockholder.</w:t>
      </w:r>
    </w:p>
    <w:p>
      <w:pPr>
        <w:pStyle w:val="Heading1"/>
      </w:pPr>
      <w:r>
        <w:t>Amendments</w:t>
      </w:r>
    </w:p>
    <w:p>
      <w:r>
        <w:t>This appendix may be amended by board approval and any additional approval required by the bylaws, Founder Voting and Governance Agreement, Reserved Matters Schedule, or applicable law.</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