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Initial Founder Share Issuance Closing Checklist</w:t>
      </w:r>
    </w:p>
    <w:p>
      <w:r>
        <w:t>Company: Lolo Care, Inc.</w:t>
      </w:r>
    </w:p>
    <w:p>
      <w:r>
        <w:t>Date: [DATE]</w:t>
      </w:r>
    </w:p>
    <w:p>
      <w:pPr>
        <w:pStyle w:val="Heading1"/>
      </w:pPr>
      <w:r>
        <w:t>Before Signing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Done</w:t>
            </w:r>
          </w:p>
        </w:tc>
        <w:tc>
          <w:tcPr>
            <w:tcW w:type="dxa" w:w="4896"/>
          </w:tcPr>
          <w:p>
            <w:r>
              <w:t>Item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certificate of incorporation authorizes 10,000,000 shares of Common Stock.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par value per share: $0.00001.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purchase price per share: $0.00001.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purchase price is not less than par value.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current board members and signature authority.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founder legal names and residential addresses.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no vesting, no reverse vesting, and no service-based company repurchase right.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securities-law exemption with counsel.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whether state blue sky notices or internal exemption records are needed.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Confirm whether founder IP assignment agreements are signed separately.</w:t>
            </w:r>
          </w:p>
        </w:tc>
      </w:tr>
    </w:tbl>
    <w:p>
      <w:pPr>
        <w:pStyle w:val="Heading1"/>
      </w:pPr>
      <w:r>
        <w:t>Signing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Done</w:t>
            </w:r>
          </w:p>
        </w:tc>
        <w:tc>
          <w:tcPr>
            <w:tcW w:type="dxa" w:w="4896"/>
          </w:tcPr>
          <w:p>
            <w:r>
              <w:t>Document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Board written consent approving founder stock issuance.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Founder Restricted Stock Purchase Agreement - Charles Petrini-Poli.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Founder Restricted Stock Purchase Agreement - Thibaud Peverelli.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Payment receipt - Charles Petrini-Poli.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Payment receipt - Thibaud Peverelli.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Uncertificated share notice - Charles Petrini-Poli.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Uncertificated share notice - Thibaud Peverelli.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Updated stock ledger.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Updated cap table.</w:t>
            </w:r>
          </w:p>
        </w:tc>
      </w:tr>
    </w:tbl>
    <w:p>
      <w:pPr>
        <w:pStyle w:val="Heading1"/>
      </w:pPr>
      <w:r>
        <w:t>Closing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Done</w:t>
            </w:r>
          </w:p>
        </w:tc>
        <w:tc>
          <w:tcPr>
            <w:tcW w:type="dxa" w:w="4896"/>
          </w:tcPr>
          <w:p>
            <w:r>
              <w:t>Step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Board signs the written consent.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Company and Charles Petrini-Poli sign the stock purchase agreement.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Company and Thibaud Peverelli sign the stock purchase agreement.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Charles Petrini-Poli pays $50.00 to the Company.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Thibaud Peverelli pays $30.00 to the Company.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Company signs payment receipts.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Company records CS-001 and CS-002 in the stock ledger.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Company updates the cap table.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Company delivers uncertificated share notices.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Company stores the signed documents in the corporate minute book.</w:t>
            </w:r>
          </w:p>
        </w:tc>
      </w:tr>
    </w:tbl>
    <w:p>
      <w:pPr>
        <w:pStyle w:val="Heading1"/>
      </w:pPr>
      <w:r>
        <w:t>Post-Closing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Done</w:t>
            </w:r>
          </w:p>
        </w:tc>
        <w:tc>
          <w:tcPr>
            <w:tcW w:type="dxa" w:w="4896"/>
          </w:tcPr>
          <w:p>
            <w:r>
              <w:t>Item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Keep proof of payment with the signed stock purchase agreements.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Store stock ledger and cap table in the company records.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If creating an option pool, prepare separate board and stockholder approvals for an equity incentive plan.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If issuing options, obtain a 409A valuation before option grants.</w:t>
            </w:r>
          </w:p>
        </w:tc>
      </w:tr>
      <w:tr>
        <w:tc>
          <w:tcPr>
            <w:tcW w:type="dxa" w:w="4896"/>
          </w:tcPr>
          <w:p>
            <w:r>
              <w:t>[ ]</w:t>
            </w:r>
          </w:p>
        </w:tc>
        <w:tc>
          <w:tcPr>
            <w:tcW w:type="dxa" w:w="4896"/>
          </w:tcPr>
          <w:p>
            <w:r>
              <w:t>Review tax treatment with counsel or a tax advisor.</w:t>
            </w:r>
          </w:p>
        </w:tc>
      </w:tr>
    </w:tbl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