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[DATE], pursuant to the Delaware General Corporation Law, the Company's certificate of incorporation, bylaws, and applicable governance agreements.</w:t>
      </w:r>
    </w:p>
    <w:p>
      <w:pPr>
        <w:pStyle w:val="Heading1"/>
      </w:pPr>
      <w:r>
        <w:t>Recitals</w:t>
      </w:r>
    </w:p>
    <w:p>
      <w:r>
        <w:t>WHEREAS, the Company desires to engage Ronald J. Antonelli ("RJ"), a Raleigh, North Carolina-based lawyer, as a legal services provider and strategic advisor;</w:t>
      </w:r>
    </w:p>
    <w:p>
      <w:r>
        <w:t>WHEREAS, RJ has agreed, subject to final documentation, to receive equity consisting of 500,000 vested shares and 500,000 shares subject to vesting over 18 months;</w:t>
      </w:r>
    </w:p>
    <w:p>
      <w:r>
        <w:t>WHEREAS, RJ has also agreed, subject to final documentation, to contribute $1,000 per month to the Company for 6 months;</w:t>
      </w:r>
    </w:p>
    <w:p>
      <w:r>
        <w:t>WHEREAS, the Board has reviewed the proposed RJ onboarding documents, including the Legal Services and Strategic Advisor Agreement, Restricted Stock Purchase Agreement, Stockholder Joinder, Capital Contribution and Funding Commitment Agreement, Professional Responsibility Disclosure and Consent, and related documents;</w:t>
      </w:r>
    </w:p>
    <w:p>
      <w:r>
        <w:t>WHEREAS, the Board has considered the fact that RJ is a North Carolina lawyer and that the proposed equity and funding arrangement may require compliance with the North Carolina Rules of Professional Conduct, including Rules 1.8(a), 1.7, and 5.4; and</w:t>
      </w:r>
    </w:p>
    <w:p>
      <w:r>
        <w:t>WHEREAS, the Board has determined that the proposed transaction is advisable and in the best interests of the Company, subject to completion of the open items and counsel review.</w:t>
      </w:r>
    </w:p>
    <w:p>
      <w:pPr>
        <w:pStyle w:val="Heading1"/>
      </w:pPr>
      <w:r>
        <w:t>Approval of RJ Engagement</w:t>
      </w:r>
    </w:p>
    <w:p>
      <w:r>
        <w:t>RESOLVED, that the Company is authorized to engage RJ as a legal services provider and strategic advisor pursuant to the Legal Services and Strategic Advisor Agreement in substantially the form presented to the Board;</w:t>
      </w:r>
    </w:p>
    <w:p>
      <w:r>
        <w:t>RESOLVED FURTHER, that the officers of the Company are authorized and directed to execute and deliver the Legal Services and Strategic Advisor Agreement and related statements of work on behalf of the Company, with such changes as the executing officer may approve.</w:t>
      </w:r>
    </w:p>
    <w:p>
      <w:pPr>
        <w:pStyle w:val="Heading1"/>
      </w:pPr>
      <w:r>
        <w:t>Approval of RJ Equity Issuance</w:t>
      </w:r>
    </w:p>
    <w:p>
      <w:r>
        <w:t>RESOLVED, that the Company is authorized to issue to RJ 1,000,000 shares of the Company's Common Stock, par value $[PAR VALUE] per share, pursuant to a Restricted Stock Purchase Agreement in substantially the form presented to the Board;</w:t>
      </w:r>
    </w:p>
    <w:p>
      <w:r>
        <w:t>RESOLVED FURTHER, that 500,000 shares shall be vested at closing and 500,000 shares shall be subject to vesting over 18 months and company repurchase rights;</w:t>
      </w:r>
    </w:p>
    <w:p>
      <w:r>
        <w:t>RESOLVED FURTHER, that the purchase price for the shares shall be $[PRICE PER SHARE] per share, for an aggregate purchase price of $[RJ TOTAL PURCHASE PRICE], subject to confirmation that the purchase price is not less than par value;</w:t>
      </w:r>
    </w:p>
    <w:p>
      <w:r>
        <w:t>RESOLVED FURTHER, that the Board determines that the consideration for the shares, including cash, services, covenants, funding commitments, and other benefits to the Company, is adequate and in the best interests of the Company.</w:t>
      </w:r>
    </w:p>
    <w:p>
      <w:pPr>
        <w:pStyle w:val="Heading1"/>
      </w:pPr>
      <w:r>
        <w:t>Vesting and Repurchase Rights</w:t>
      </w:r>
    </w:p>
    <w:p>
      <w:r>
        <w:t>RESOLVED, that the vesting shares shall vest monthly over 18 months, subject to RJ's continuous service, professional good standing, no uncured material breach, funding compliance, and satisfaction or acceptance of assigned deliverables to the extent set forth in the applicable agreements;</w:t>
      </w:r>
    </w:p>
    <w:p>
      <w:r>
        <w:t>RESOLVED FURTHER, that the Company shall have a repurchase right with respect to unvested shares upon termination of service, uncured breach, funding default, loss of professional good standing, or other triggering events set forth in the Restricted Stock Purchase Agreement.</w:t>
      </w:r>
    </w:p>
    <w:p>
      <w:pPr>
        <w:pStyle w:val="Heading1"/>
      </w:pPr>
      <w:r>
        <w:t>Transfer Restrictions and Stockholder Joinder</w:t>
      </w:r>
    </w:p>
    <w:p>
      <w:r>
        <w:t>RESOLVED, that RJ shall be required to sign the Stockholder Joinder, Transfer Restriction, Right of First Refusal, and Confidentiality Agreement in substantially the form presented to the Board;</w:t>
      </w:r>
    </w:p>
    <w:p>
      <w:r>
        <w:t>RESOLVED FURTHER, that RJ shall not receive a Board seat, founder designation right, founder veto right, preemptive right, or special information right unless separately approved by the Board and, if required, the stockholders.</w:t>
      </w:r>
    </w:p>
    <w:p>
      <w:pPr>
        <w:pStyle w:val="Heading1"/>
      </w:pPr>
      <w:r>
        <w:t>Funding Commitment</w:t>
      </w:r>
    </w:p>
    <w:p>
      <w:r>
        <w:t>RESOLVED, that the Company is authorized to enter into the Capital Contribution and Funding Commitment Agreement with RJ in substantially the form presented to the Board, under which RJ will contribute $1,000 per month for 6 months, for a total of $6,000;</w:t>
      </w:r>
    </w:p>
    <w:p>
      <w:r>
        <w:t>RESOLVED FURTHER, that unless otherwise approved in writing by the Board, the funding commitment shall not entitle RJ to any additional shares, debt repayment, interest, liquidation preference, or other economic right beyond those expressly stated in the written agreements.</w:t>
      </w:r>
    </w:p>
    <w:p>
      <w:pPr>
        <w:pStyle w:val="Heading1"/>
      </w:pPr>
      <w:r>
        <w:t>Professional Responsibility Disclosure and Consent</w:t>
      </w:r>
    </w:p>
    <w:p>
      <w:r>
        <w:t>RESOLVED, that the Company is authorized to enter into the Professional Responsibility Disclosure and Consent with RJ in substantially the form presented to the Board;</w:t>
      </w:r>
    </w:p>
    <w:p>
      <w:r>
        <w:t>RESOLVED FURTHER, that the Company is advised to seek independent legal counsel regarding the proposed RJ transaction before signing the operative documents.</w:t>
      </w:r>
    </w:p>
    <w:p>
      <w:pPr>
        <w:pStyle w:val="Heading1"/>
      </w:pPr>
      <w:r>
        <w:t>Securities and Tax Matters</w:t>
      </w:r>
    </w:p>
    <w:p>
      <w:r>
        <w:t>RESOLVED, that the officers of the Company are authorized and directed to take such actions as they deem necessary or advisable to comply with federal and state securities laws, including documenting any available exemption from registration;</w:t>
      </w:r>
    </w:p>
    <w:p>
      <w:r>
        <w:t>RESOLVED FURTHER, that the officers of the Company are authorized to provide RJ with 83(b) election materials and to advise RJ to consult independent tax counsel.</w:t>
      </w:r>
    </w:p>
    <w:p>
      <w:pPr>
        <w:pStyle w:val="Heading1"/>
      </w:pPr>
      <w:r>
        <w:t>Stock Ledger and Notices</w:t>
      </w:r>
    </w:p>
    <w:p>
      <w:r>
        <w:t>RESOLVED, that upon execution of the required agreements and receipt of the applicable purchase price, the officers of the Company are authorized and directed to issue the shares to RJ, record the issuance and restrictions in the Company's stock ledger, and deliver an uncertificated share notice to RJ.</w:t>
      </w:r>
    </w:p>
    <w:p>
      <w:pPr>
        <w:pStyle w:val="Heading1"/>
      </w:pPr>
      <w:r>
        <w:t>General Authorization</w:t>
      </w:r>
    </w:p>
    <w:p>
      <w:r>
        <w:t>RESOLVED, that the officers of the Company are authorized and directed to execute and deliver any agreements, certificates, notices, filings, receipts, and other documents, and to take any other actions necessary or advisable to carry out the purposes of these resolutions;</w:t>
      </w:r>
    </w:p>
    <w:p>
      <w:r>
        <w:t>RESOLVED FURTHER, that all actions previously taken by any officer, director, employee, advisor,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 Poli</w:t>
      </w:r>
    </w:p>
    <w:p>
      <w:r>
        <w:t>Director:</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