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Restricted Stock Purchase Agreement</w:t>
      </w:r>
    </w:p>
    <w:p>
      <w:r>
        <w:t>This Restricted Stock Purchase Agreement (this "Agreement") is entered into as of [DATE] (the "Effective Date"), by and between LoLo Care Inc, a Delaware corporation (the "Company"), and Ronald J. Antonelli (the "Purchaser" or "RJ").</w:t>
      </w:r>
    </w:p>
    <w:p>
      <w:pPr>
        <w:pStyle w:val="Heading1"/>
      </w:pPr>
      <w:r>
        <w:t>1. Purchase and Sale of Shares</w:t>
      </w:r>
    </w:p>
    <w:p>
      <w:r>
        <w:t xml:space="preserve">1.1 </w:t>
      </w:r>
      <w:r>
        <w:rPr>
          <w:b/>
        </w:rPr>
        <w:t>Sale of Shares.</w:t>
      </w:r>
      <w:r>
        <w:t xml:space="preserve"> Subject to this Agreement, the Company sells to Purchaser, and Purchaser purchases from the Company, 1,000,000 shares of the Company's Common Stock, par value $[PAR VALUE] per share (the "Shares").</w:t>
      </w:r>
    </w:p>
    <w:p>
      <w:r>
        <w:t xml:space="preserve">1.2 </w:t>
      </w:r>
      <w:r>
        <w:rPr>
          <w:b/>
        </w:rPr>
        <w:t>Vested and Vesting Shares.</w:t>
      </w:r>
      <w:r>
        <w:t xml:space="preserve"> The Shares consist of:</w:t>
      </w:r>
    </w:p>
    <w:tbl>
      <w:tblPr>
        <w:tblStyle w:val="TableGrid"/>
        <w:tblW w:type="auto" w:w="0"/>
        <w:tblLook w:firstColumn="1" w:firstRow="1" w:lastColumn="0" w:lastRow="0" w:noHBand="0" w:noVBand="1" w:val="04A0"/>
      </w:tblPr>
      <w:tblGrid>
        <w:gridCol w:w="3264"/>
        <w:gridCol w:w="3264"/>
        <w:gridCol w:w="3264"/>
      </w:tblGrid>
      <w:tr>
        <w:tc>
          <w:tcPr>
            <w:tcW w:type="dxa" w:w="3264"/>
          </w:tcPr>
          <w:p>
            <w:r>
              <w:t>Component</w:t>
            </w:r>
          </w:p>
        </w:tc>
        <w:tc>
          <w:tcPr>
            <w:tcW w:type="dxa" w:w="3264"/>
          </w:tcPr>
          <w:p>
            <w:r>
              <w:t>Shares</w:t>
            </w:r>
          </w:p>
        </w:tc>
        <w:tc>
          <w:tcPr>
            <w:tcW w:type="dxa" w:w="3264"/>
          </w:tcPr>
          <w:p>
            <w:r>
              <w:t>Treatment</w:t>
            </w:r>
          </w:p>
        </w:tc>
      </w:tr>
      <w:tr>
        <w:tc>
          <w:tcPr>
            <w:tcW w:type="dxa" w:w="3264"/>
          </w:tcPr>
          <w:p>
            <w:r>
              <w:t>Initial Vested Shares</w:t>
            </w:r>
          </w:p>
        </w:tc>
        <w:tc>
          <w:tcPr>
            <w:tcW w:type="dxa" w:w="3264"/>
          </w:tcPr>
          <w:p>
            <w:r>
              <w:t>500,000</w:t>
            </w:r>
          </w:p>
        </w:tc>
        <w:tc>
          <w:tcPr>
            <w:tcW w:type="dxa" w:w="3264"/>
          </w:tcPr>
          <w:p>
            <w:r>
              <w:t>Vested at closing</w:t>
            </w:r>
          </w:p>
        </w:tc>
      </w:tr>
      <w:tr>
        <w:tc>
          <w:tcPr>
            <w:tcW w:type="dxa" w:w="3264"/>
          </w:tcPr>
          <w:p>
            <w:r>
              <w:t>Vesting Shares</w:t>
            </w:r>
          </w:p>
        </w:tc>
        <w:tc>
          <w:tcPr>
            <w:tcW w:type="dxa" w:w="3264"/>
          </w:tcPr>
          <w:p>
            <w:r>
              <w:t>500,000</w:t>
            </w:r>
          </w:p>
        </w:tc>
        <w:tc>
          <w:tcPr>
            <w:tcW w:type="dxa" w:w="3264"/>
          </w:tcPr>
          <w:p>
            <w:r>
              <w:t>Subject to vesting, repurchase, and other restrictions</w:t>
            </w:r>
          </w:p>
        </w:tc>
      </w:tr>
    </w:tbl>
    <w:p>
      <w:r>
        <w:t xml:space="preserve">1.3 </w:t>
      </w:r>
      <w:r>
        <w:rPr>
          <w:b/>
        </w:rPr>
        <w:t>Purchase Price.</w:t>
      </w:r>
      <w:r>
        <w:t xml:space="preserve"> The purchase price for the Shares is $[PRICE PER SHARE] per share, for an aggregate purchase price of $[RJ TOTAL PURCHASE PRICE] (the "Purchase Price").</w:t>
      </w:r>
    </w:p>
    <w:p>
      <w:r>
        <w:t xml:space="preserve">1.4 </w:t>
      </w:r>
      <w:r>
        <w:rPr>
          <w:b/>
        </w:rPr>
        <w:t>Payment.</w:t>
      </w:r>
      <w:r>
        <w:t xml:space="preserve"> Purchaser shall pay the Purchase Price to the Company at the closing by cash, check, wire transfer, or another method approved by the Company.</w:t>
      </w:r>
    </w:p>
    <w:p>
      <w:r>
        <w:t xml:space="preserve">1.5 </w:t>
      </w:r>
      <w:r>
        <w:rPr>
          <w:b/>
        </w:rPr>
        <w:t>Closing.</w:t>
      </w:r>
      <w:r>
        <w:t xml:space="preserve"> The purchase and sale of the Shares shall occur on [CLOSING DATE], or such other date approved by the Company.</w:t>
      </w:r>
    </w:p>
    <w:p>
      <w:r>
        <w:t xml:space="preserve">1.6 </w:t>
      </w:r>
      <w:r>
        <w:rPr>
          <w:b/>
        </w:rPr>
        <w:t>Separate Funding Commitment.</w:t>
      </w:r>
      <w:r>
        <w:t xml:space="preserve"> Purchaser's $1,000 per month for 6 months funding obligation is separate from the Purchase Price and is governed by the Capital Contribution and Funding Commitment Agreement.</w:t>
      </w:r>
    </w:p>
    <w:p>
      <w:pPr>
        <w:pStyle w:val="Heading1"/>
      </w:pPr>
      <w:r>
        <w:t>2. Vesting Schedule</w:t>
      </w:r>
    </w:p>
    <w:p>
      <w:r>
        <w:t xml:space="preserve">2.1 </w:t>
      </w:r>
      <w:r>
        <w:rPr>
          <w:b/>
        </w:rPr>
        <w:t>Initial Vested Shares.</w:t>
      </w:r>
      <w:r>
        <w:t xml:space="preserve"> The Initial Vested Shares are vested at closing, subject to transfer restrictions and other covenants in this Agreement and related agreements.</w:t>
      </w:r>
    </w:p>
    <w:p>
      <w:r>
        <w:t xml:space="preserve">2.2 </w:t>
      </w:r>
      <w:r>
        <w:rPr>
          <w:b/>
        </w:rPr>
        <w:t>Vesting Shares.</w:t>
      </w:r>
      <w:r>
        <w:t xml:space="preserve"> The Vesting Shares vest over 18 months, subject to the conditions in this Agreement.</w:t>
      </w:r>
    </w:p>
    <w:tbl>
      <w:tblPr>
        <w:tblStyle w:val="TableGrid"/>
        <w:tblW w:type="auto" w:w="0"/>
        <w:tblLook w:firstColumn="1" w:firstRow="1" w:lastColumn="0" w:lastRow="0" w:noHBand="0" w:noVBand="1" w:val="04A0"/>
      </w:tblPr>
      <w:tblGrid>
        <w:gridCol w:w="4896"/>
        <w:gridCol w:w="4896"/>
      </w:tblGrid>
      <w:tr>
        <w:tc>
          <w:tcPr>
            <w:tcW w:type="dxa" w:w="4896"/>
          </w:tcPr>
          <w:p>
            <w:r>
              <w:t>Vesting month</w:t>
            </w:r>
          </w:p>
        </w:tc>
        <w:tc>
          <w:tcPr>
            <w:tcW w:type="dxa" w:w="4896"/>
          </w:tcPr>
          <w:p>
            <w:r>
              <w:t>Shares vesting</w:t>
            </w:r>
          </w:p>
        </w:tc>
      </w:tr>
      <w:tr>
        <w:tc>
          <w:tcPr>
            <w:tcW w:type="dxa" w:w="4896"/>
          </w:tcPr>
          <w:p>
            <w:r>
              <w:t>1</w:t>
            </w:r>
          </w:p>
        </w:tc>
        <w:tc>
          <w:tcPr>
            <w:tcW w:type="dxa" w:w="4896"/>
          </w:tcPr>
          <w:p>
            <w:r>
              <w:t>27,778</w:t>
            </w:r>
          </w:p>
        </w:tc>
      </w:tr>
      <w:tr>
        <w:tc>
          <w:tcPr>
            <w:tcW w:type="dxa" w:w="4896"/>
          </w:tcPr>
          <w:p>
            <w:r>
              <w:t>2</w:t>
            </w:r>
          </w:p>
        </w:tc>
        <w:tc>
          <w:tcPr>
            <w:tcW w:type="dxa" w:w="4896"/>
          </w:tcPr>
          <w:p>
            <w:r>
              <w:t>27,778</w:t>
            </w:r>
          </w:p>
        </w:tc>
      </w:tr>
      <w:tr>
        <w:tc>
          <w:tcPr>
            <w:tcW w:type="dxa" w:w="4896"/>
          </w:tcPr>
          <w:p>
            <w:r>
              <w:t>3</w:t>
            </w:r>
          </w:p>
        </w:tc>
        <w:tc>
          <w:tcPr>
            <w:tcW w:type="dxa" w:w="4896"/>
          </w:tcPr>
          <w:p>
            <w:r>
              <w:t>27,778</w:t>
            </w:r>
          </w:p>
        </w:tc>
      </w:tr>
      <w:tr>
        <w:tc>
          <w:tcPr>
            <w:tcW w:type="dxa" w:w="4896"/>
          </w:tcPr>
          <w:p>
            <w:r>
              <w:t>4</w:t>
            </w:r>
          </w:p>
        </w:tc>
        <w:tc>
          <w:tcPr>
            <w:tcW w:type="dxa" w:w="4896"/>
          </w:tcPr>
          <w:p>
            <w:r>
              <w:t>27,778</w:t>
            </w:r>
          </w:p>
        </w:tc>
      </w:tr>
      <w:tr>
        <w:tc>
          <w:tcPr>
            <w:tcW w:type="dxa" w:w="4896"/>
          </w:tcPr>
          <w:p>
            <w:r>
              <w:t>5</w:t>
            </w:r>
          </w:p>
        </w:tc>
        <w:tc>
          <w:tcPr>
            <w:tcW w:type="dxa" w:w="4896"/>
          </w:tcPr>
          <w:p>
            <w:r>
              <w:t>27,778</w:t>
            </w:r>
          </w:p>
        </w:tc>
      </w:tr>
      <w:tr>
        <w:tc>
          <w:tcPr>
            <w:tcW w:type="dxa" w:w="4896"/>
          </w:tcPr>
          <w:p>
            <w:r>
              <w:t>6</w:t>
            </w:r>
          </w:p>
        </w:tc>
        <w:tc>
          <w:tcPr>
            <w:tcW w:type="dxa" w:w="4896"/>
          </w:tcPr>
          <w:p>
            <w:r>
              <w:t>27,778</w:t>
            </w:r>
          </w:p>
        </w:tc>
      </w:tr>
      <w:tr>
        <w:tc>
          <w:tcPr>
            <w:tcW w:type="dxa" w:w="4896"/>
          </w:tcPr>
          <w:p>
            <w:r>
              <w:t>7</w:t>
            </w:r>
          </w:p>
        </w:tc>
        <w:tc>
          <w:tcPr>
            <w:tcW w:type="dxa" w:w="4896"/>
          </w:tcPr>
          <w:p>
            <w:r>
              <w:t>27,778</w:t>
            </w:r>
          </w:p>
        </w:tc>
      </w:tr>
      <w:tr>
        <w:tc>
          <w:tcPr>
            <w:tcW w:type="dxa" w:w="4896"/>
          </w:tcPr>
          <w:p>
            <w:r>
              <w:t>8</w:t>
            </w:r>
          </w:p>
        </w:tc>
        <w:tc>
          <w:tcPr>
            <w:tcW w:type="dxa" w:w="4896"/>
          </w:tcPr>
          <w:p>
            <w:r>
              <w:t>27,778</w:t>
            </w:r>
          </w:p>
        </w:tc>
      </w:tr>
      <w:tr>
        <w:tc>
          <w:tcPr>
            <w:tcW w:type="dxa" w:w="4896"/>
          </w:tcPr>
          <w:p>
            <w:r>
              <w:t>9</w:t>
            </w:r>
          </w:p>
        </w:tc>
        <w:tc>
          <w:tcPr>
            <w:tcW w:type="dxa" w:w="4896"/>
          </w:tcPr>
          <w:p>
            <w:r>
              <w:t>27,778</w:t>
            </w:r>
          </w:p>
        </w:tc>
      </w:tr>
      <w:tr>
        <w:tc>
          <w:tcPr>
            <w:tcW w:type="dxa" w:w="4896"/>
          </w:tcPr>
          <w:p>
            <w:r>
              <w:t>10</w:t>
            </w:r>
          </w:p>
        </w:tc>
        <w:tc>
          <w:tcPr>
            <w:tcW w:type="dxa" w:w="4896"/>
          </w:tcPr>
          <w:p>
            <w:r>
              <w:t>27,778</w:t>
            </w:r>
          </w:p>
        </w:tc>
      </w:tr>
      <w:tr>
        <w:tc>
          <w:tcPr>
            <w:tcW w:type="dxa" w:w="4896"/>
          </w:tcPr>
          <w:p>
            <w:r>
              <w:t>11</w:t>
            </w:r>
          </w:p>
        </w:tc>
        <w:tc>
          <w:tcPr>
            <w:tcW w:type="dxa" w:w="4896"/>
          </w:tcPr>
          <w:p>
            <w:r>
              <w:t>27,778</w:t>
            </w:r>
          </w:p>
        </w:tc>
      </w:tr>
      <w:tr>
        <w:tc>
          <w:tcPr>
            <w:tcW w:type="dxa" w:w="4896"/>
          </w:tcPr>
          <w:p>
            <w:r>
              <w:t>12</w:t>
            </w:r>
          </w:p>
        </w:tc>
        <w:tc>
          <w:tcPr>
            <w:tcW w:type="dxa" w:w="4896"/>
          </w:tcPr>
          <w:p>
            <w:r>
              <w:t>27,778</w:t>
            </w:r>
          </w:p>
        </w:tc>
      </w:tr>
      <w:tr>
        <w:tc>
          <w:tcPr>
            <w:tcW w:type="dxa" w:w="4896"/>
          </w:tcPr>
          <w:p>
            <w:r>
              <w:t>13</w:t>
            </w:r>
          </w:p>
        </w:tc>
        <w:tc>
          <w:tcPr>
            <w:tcW w:type="dxa" w:w="4896"/>
          </w:tcPr>
          <w:p>
            <w:r>
              <w:t>27,778</w:t>
            </w:r>
          </w:p>
        </w:tc>
      </w:tr>
      <w:tr>
        <w:tc>
          <w:tcPr>
            <w:tcW w:type="dxa" w:w="4896"/>
          </w:tcPr>
          <w:p>
            <w:r>
              <w:t>14</w:t>
            </w:r>
          </w:p>
        </w:tc>
        <w:tc>
          <w:tcPr>
            <w:tcW w:type="dxa" w:w="4896"/>
          </w:tcPr>
          <w:p>
            <w:r>
              <w:t>27,778</w:t>
            </w:r>
          </w:p>
        </w:tc>
      </w:tr>
      <w:tr>
        <w:tc>
          <w:tcPr>
            <w:tcW w:type="dxa" w:w="4896"/>
          </w:tcPr>
          <w:p>
            <w:r>
              <w:t>15</w:t>
            </w:r>
          </w:p>
        </w:tc>
        <w:tc>
          <w:tcPr>
            <w:tcW w:type="dxa" w:w="4896"/>
          </w:tcPr>
          <w:p>
            <w:r>
              <w:t>27,778</w:t>
            </w:r>
          </w:p>
        </w:tc>
      </w:tr>
      <w:tr>
        <w:tc>
          <w:tcPr>
            <w:tcW w:type="dxa" w:w="4896"/>
          </w:tcPr>
          <w:p>
            <w:r>
              <w:t>16</w:t>
            </w:r>
          </w:p>
        </w:tc>
        <w:tc>
          <w:tcPr>
            <w:tcW w:type="dxa" w:w="4896"/>
          </w:tcPr>
          <w:p>
            <w:r>
              <w:t>27,778</w:t>
            </w:r>
          </w:p>
        </w:tc>
      </w:tr>
      <w:tr>
        <w:tc>
          <w:tcPr>
            <w:tcW w:type="dxa" w:w="4896"/>
          </w:tcPr>
          <w:p>
            <w:r>
              <w:t>17</w:t>
            </w:r>
          </w:p>
        </w:tc>
        <w:tc>
          <w:tcPr>
            <w:tcW w:type="dxa" w:w="4896"/>
          </w:tcPr>
          <w:p>
            <w:r>
              <w:t>27,778</w:t>
            </w:r>
          </w:p>
        </w:tc>
      </w:tr>
      <w:tr>
        <w:tc>
          <w:tcPr>
            <w:tcW w:type="dxa" w:w="4896"/>
          </w:tcPr>
          <w:p>
            <w:r>
              <w:t>18</w:t>
            </w:r>
          </w:p>
        </w:tc>
        <w:tc>
          <w:tcPr>
            <w:tcW w:type="dxa" w:w="4896"/>
          </w:tcPr>
          <w:p>
            <w:r>
              <w:t>27,774</w:t>
            </w:r>
          </w:p>
        </w:tc>
      </w:tr>
      <w:tr>
        <w:tc>
          <w:tcPr>
            <w:tcW w:type="dxa" w:w="4896"/>
          </w:tcPr>
          <w:p>
            <w:r>
              <w:t>Total</w:t>
            </w:r>
          </w:p>
        </w:tc>
        <w:tc>
          <w:tcPr>
            <w:tcW w:type="dxa" w:w="4896"/>
          </w:tcPr>
          <w:p>
            <w:r>
              <w:t>500,000</w:t>
            </w:r>
          </w:p>
        </w:tc>
      </w:tr>
    </w:tbl>
    <w:p>
      <w:r>
        <w:t xml:space="preserve">2.3 </w:t>
      </w:r>
      <w:r>
        <w:rPr>
          <w:b/>
        </w:rPr>
        <w:t>Vesting Conditions.</w:t>
      </w:r>
      <w:r>
        <w:t xml:space="preserve"> A monthly tranche vests only if, as of the applicable monthly vesting date:</w:t>
      </w:r>
    </w:p>
    <w:p>
      <w:pPr>
        <w:pStyle w:val="ListBullet"/>
      </w:pPr>
      <w:r>
        <w:t>Purchaser remains in continuous service to the Company;</w:t>
      </w:r>
    </w:p>
    <w:p>
      <w:pPr>
        <w:pStyle w:val="ListBullet"/>
      </w:pPr>
      <w:r>
        <w:t>Purchaser is not in uncured material breach of the Legal Services and Strategic Advisor Agreement;</w:t>
      </w:r>
    </w:p>
    <w:p>
      <w:pPr>
        <w:pStyle w:val="ListBullet"/>
      </w:pPr>
      <w:r>
        <w:t>Purchaser is not in uncured material breach of this Agreement or the Stockholder Joinder;</w:t>
      </w:r>
    </w:p>
    <w:p>
      <w:pPr>
        <w:pStyle w:val="ListBullet"/>
      </w:pPr>
      <w:r>
        <w:t>Purchaser is current on the funding commitment, subject to any applicable notice and cure period;</w:t>
      </w:r>
    </w:p>
    <w:p>
      <w:pPr>
        <w:pStyle w:val="ListBullet"/>
      </w:pPr>
      <w:r>
        <w:t>Purchaser remains in professional good standing to the extent required for the services;</w:t>
      </w:r>
    </w:p>
    <w:p>
      <w:pPr>
        <w:pStyle w:val="ListBullet"/>
      </w:pPr>
      <w:r>
        <w:t>the Company has not made a good-faith determination that assigned deliverables for the period remain materially incomplete due to Purchaser's uncured failure to perform.</w:t>
      </w:r>
    </w:p>
    <w:p>
      <w:r>
        <w:t xml:space="preserve">2.4 </w:t>
      </w:r>
      <w:r>
        <w:rPr>
          <w:b/>
        </w:rPr>
        <w:t>No Outcome-Based Legal Fee.</w:t>
      </w:r>
      <w:r>
        <w:t xml:space="preserve"> Vesting conditions are intended to measure service, deliverables, responsiveness, compliance, and continued engagement. They are not intended to require or reward any improper legal outcome.</w:t>
      </w:r>
    </w:p>
    <w:p>
      <w:r>
        <w:t xml:space="preserve">2.5 </w:t>
      </w:r>
      <w:r>
        <w:rPr>
          <w:b/>
        </w:rPr>
        <w:t>Suspension of Vesting.</w:t>
      </w:r>
      <w:r>
        <w:t xml:space="preserve"> If Purchaser has an uncured material default, vesting shall pause during the default period. The Board may reinstate or restore paused vesting after cure, but is not required to do so unless required by a separate written agreement.</w:t>
      </w:r>
    </w:p>
    <w:p>
      <w:pPr>
        <w:pStyle w:val="Heading1"/>
      </w:pPr>
      <w:r>
        <w:t>3. Company Repurchase Right</w:t>
      </w:r>
    </w:p>
    <w:p>
      <w:r>
        <w:t xml:space="preserve">3.1 </w:t>
      </w:r>
      <w:r>
        <w:rPr>
          <w:b/>
        </w:rPr>
        <w:t>Repurchase Trigger.</w:t>
      </w:r>
      <w:r>
        <w:t xml:space="preserve"> The Company may repurchase any unvested Vesting Shares upon:</w:t>
      </w:r>
    </w:p>
    <w:p>
      <w:pPr>
        <w:pStyle w:val="ListBullet"/>
      </w:pPr>
      <w:r>
        <w:t>termination of Purchaser's service for any reason;</w:t>
      </w:r>
    </w:p>
    <w:p>
      <w:pPr>
        <w:pStyle w:val="ListBullet"/>
      </w:pPr>
      <w:r>
        <w:t>Purchaser's resignation or withdrawal from the engagement;</w:t>
      </w:r>
    </w:p>
    <w:p>
      <w:pPr>
        <w:pStyle w:val="ListBullet"/>
      </w:pPr>
      <w:r>
        <w:t>uncured material breach of the Legal Services and Strategic Advisor Agreement;</w:t>
      </w:r>
    </w:p>
    <w:p>
      <w:pPr>
        <w:pStyle w:val="ListBullet"/>
      </w:pPr>
      <w:r>
        <w:t>uncured funding default;</w:t>
      </w:r>
    </w:p>
    <w:p>
      <w:pPr>
        <w:pStyle w:val="ListBullet"/>
      </w:pPr>
      <w:r>
        <w:t>uncured material breach of confidentiality or professional-responsibility obligations;</w:t>
      </w:r>
    </w:p>
    <w:p>
      <w:pPr>
        <w:pStyle w:val="ListBullet"/>
      </w:pPr>
      <w:r>
        <w:t>loss or suspension of professional good standing materially affecting Purchaser's ability to provide services;</w:t>
      </w:r>
    </w:p>
    <w:p>
      <w:pPr>
        <w:pStyle w:val="ListBullet"/>
      </w:pPr>
      <w:r>
        <w:t>attempted transfer in violation of this Agreement or the Stockholder Joinder.</w:t>
      </w:r>
    </w:p>
    <w:p>
      <w:r>
        <w:t xml:space="preserve">3.2 </w:t>
      </w:r>
      <w:r>
        <w:rPr>
          <w:b/>
        </w:rPr>
        <w:t>Repurchase Price.</w:t>
      </w:r>
      <w:r>
        <w:t xml:space="preserve"> The repurchase price for unvested Vesting Shares shall be the lesser of the original purchase price paid for those shares or the fair market value of those shares on the repurchase date, unless counsel determines a different formulation is required.</w:t>
      </w:r>
    </w:p>
    <w:p>
      <w:r>
        <w:t xml:space="preserve">3.3 </w:t>
      </w:r>
      <w:r>
        <w:rPr>
          <w:b/>
        </w:rPr>
        <w:t>Exercise Period.</w:t>
      </w:r>
      <w:r>
        <w:t xml:space="preserve"> The Company may exercise the repurchase right by written notice within 180 days after the applicable repurchase trigger.</w:t>
      </w:r>
    </w:p>
    <w:p>
      <w:r>
        <w:t xml:space="preserve">3.4 </w:t>
      </w:r>
      <w:r>
        <w:rPr>
          <w:b/>
        </w:rPr>
        <w:t>Closing of Repurchase.</w:t>
      </w:r>
      <w:r>
        <w:t xml:space="preserve"> The repurchase shall close on the date specified by the Company in the repurchase notice. The Company may pay the repurchase price by check, wire, cancellation of indebtedness, book entry, or any other lawful method.</w:t>
      </w:r>
    </w:p>
    <w:p>
      <w:r>
        <w:t xml:space="preserve">3.5 </w:t>
      </w:r>
      <w:r>
        <w:rPr>
          <w:b/>
        </w:rPr>
        <w:t>Power of Attorney.</w:t>
      </w:r>
      <w:r>
        <w:t xml:space="preserve"> Purchaser appoints the Company and its authorized officers as Purchaser's attorney-in-fact to execute and deliver documents necessary to complete any repurchase of unvested shares under this Agreement. This power is coupled with an interest and is intended to be irrevocable to the maximum extent permitted by law.</w:t>
      </w:r>
    </w:p>
    <w:p>
      <w:pPr>
        <w:pStyle w:val="Heading1"/>
      </w:pPr>
      <w:r>
        <w:t>4. Transfer Restrictions</w:t>
      </w:r>
    </w:p>
    <w:p>
      <w:r>
        <w:t xml:space="preserve">4.1 </w:t>
      </w:r>
      <w:r>
        <w:rPr>
          <w:b/>
        </w:rPr>
        <w:t>No Transfer of Unvested Shares.</w:t>
      </w:r>
      <w:r>
        <w:t xml:space="preserve"> Purchaser shall not sell, assign, transfer, pledge, encumber, or otherwise dispose of any unvested Vesting Shares.</w:t>
      </w:r>
    </w:p>
    <w:p>
      <w:r>
        <w:t xml:space="preserve">4.2 </w:t>
      </w:r>
      <w:r>
        <w:rPr>
          <w:b/>
        </w:rPr>
        <w:t>Transfer of Vested Shares.</w:t>
      </w:r>
      <w:r>
        <w:t xml:space="preserve"> Purchaser shall not transfer vested Shares except in compliance with this Agreement, the Stockholder Joinder, the Company's certificate of incorporation and bylaws, applicable securities laws, and any applicable transfer restriction agreement.</w:t>
      </w:r>
    </w:p>
    <w:p>
      <w:r>
        <w:t xml:space="preserve">4.3 </w:t>
      </w:r>
      <w:r>
        <w:rPr>
          <w:b/>
        </w:rPr>
        <w:t>Company Refusal.</w:t>
      </w:r>
      <w:r>
        <w:t xml:space="preserve"> The Company may refuse to record any transfer on its stock ledger that does not comply with all applicable restrictions.</w:t>
      </w:r>
    </w:p>
    <w:p>
      <w:pPr>
        <w:pStyle w:val="Heading1"/>
      </w:pPr>
      <w:r>
        <w:t>5. Voting and Information Rights</w:t>
      </w:r>
    </w:p>
    <w:p>
      <w:r>
        <w:t xml:space="preserve">5.1 </w:t>
      </w:r>
      <w:r>
        <w:rPr>
          <w:b/>
        </w:rPr>
        <w:t>No Board Rights.</w:t>
      </w:r>
      <w:r>
        <w:t xml:space="preserve"> Purchaser has no Board seat, Board observer right, founder designation right, founder veto right, or management right by reason of owning the Shares.</w:t>
      </w:r>
    </w:p>
    <w:p>
      <w:r>
        <w:t xml:space="preserve">5.2 </w:t>
      </w:r>
      <w:r>
        <w:rPr>
          <w:b/>
        </w:rPr>
        <w:t>No Special Information Rights.</w:t>
      </w:r>
      <w:r>
        <w:t xml:space="preserve"> Purchaser has no special information rights except as expressly provided in a written agreement or required by law.</w:t>
      </w:r>
    </w:p>
    <w:p>
      <w:r>
        <w:t xml:space="preserve">5.3 </w:t>
      </w:r>
      <w:r>
        <w:rPr>
          <w:b/>
        </w:rPr>
        <w:t>Proxy for Unvested Shares.</w:t>
      </w:r>
      <w:r>
        <w:t xml:space="preserve"> To the extent permitted by law and the Company's governing documents, Purchaser grants the Company, acting through the Board or the persons designated by the Board, an irrevocable proxy to vote unvested Vesting Shares on all matters until those shares vest. The proxy is intended to be coupled with an interest sufficient to support irrevocability and terminates with respect to shares as they vest.</w:t>
      </w:r>
    </w:p>
    <w:p>
      <w:pPr>
        <w:pStyle w:val="Heading1"/>
      </w:pPr>
      <w:r>
        <w:t>6. Securities and Tax Matters</w:t>
      </w:r>
    </w:p>
    <w:p>
      <w:r>
        <w:t xml:space="preserve">6.1 </w:t>
      </w:r>
      <w:r>
        <w:rPr>
          <w:b/>
        </w:rPr>
        <w:t>Restricted Securities.</w:t>
      </w:r>
      <w:r>
        <w:t xml:space="preserve"> Purchaser understands that the Shares have not been registered under the Securities Act of 1933 or state securities laws and may not be transferred unless registered or exempt from registration.</w:t>
      </w:r>
    </w:p>
    <w:p>
      <w:r>
        <w:t xml:space="preserve">6.2 </w:t>
      </w:r>
      <w:r>
        <w:rPr>
          <w:b/>
        </w:rPr>
        <w:t>Investment Intent.</w:t>
      </w:r>
      <w:r>
        <w:t xml:space="preserve"> Purchaser is acquiring the Shares for Purchaser's own account and not with a view to distribution in violation of securities laws.</w:t>
      </w:r>
    </w:p>
    <w:p>
      <w:r>
        <w:t xml:space="preserve">6.3 </w:t>
      </w:r>
      <w:r>
        <w:rPr>
          <w:b/>
        </w:rPr>
        <w:t>Risk.</w:t>
      </w:r>
      <w:r>
        <w:t xml:space="preserve"> Purchaser understands that the Shares are speculative, illiquid, and may become worthless.</w:t>
      </w:r>
    </w:p>
    <w:p>
      <w:r>
        <w:t xml:space="preserve">6.4 </w:t>
      </w:r>
      <w:r>
        <w:rPr>
          <w:b/>
        </w:rPr>
        <w:t>Tax Advice.</w:t>
      </w:r>
      <w:r>
        <w:t xml:space="preserve"> Purchaser has been advised to consult independent tax counsel. Purchaser is solely responsible for tax filings, including any Section 83(b) election.</w:t>
      </w:r>
    </w:p>
    <w:p>
      <w:r>
        <w:t xml:space="preserve">6.5 </w:t>
      </w:r>
      <w:r>
        <w:rPr>
          <w:b/>
        </w:rPr>
        <w:t>83(b) Election.</w:t>
      </w:r>
      <w:r>
        <w:t xml:space="preserve"> Because the Vesting Shares are subject to vesting and repurchase rights, Purchaser should consult tax counsel regarding whether to file an 83(b) election within 30 days after the Shares are transferred.</w:t>
      </w:r>
    </w:p>
    <w:p>
      <w:pPr>
        <w:pStyle w:val="Heading1"/>
      </w:pPr>
      <w:r>
        <w:t>7. Purchaser Representations</w:t>
      </w:r>
    </w:p>
    <w:p>
      <w:r>
        <w:t>Purchaser represents that:</w:t>
      </w:r>
    </w:p>
    <w:p>
      <w:pPr>
        <w:pStyle w:val="ListBullet"/>
      </w:pPr>
      <w:r>
        <w:t>Purchaser has full legal capacity to enter into this Agreement;</w:t>
      </w:r>
    </w:p>
    <w:p>
      <w:pPr>
        <w:pStyle w:val="ListBullet"/>
      </w:pPr>
      <w:r>
        <w:t>Purchaser has had an opportunity to ask questions and review information regarding the Company;</w:t>
      </w:r>
    </w:p>
    <w:p>
      <w:pPr>
        <w:pStyle w:val="ListBullet"/>
      </w:pPr>
      <w:r>
        <w:t>Purchaser understands the Company is an early-stage private company;</w:t>
      </w:r>
    </w:p>
    <w:p>
      <w:pPr>
        <w:pStyle w:val="ListBullet"/>
      </w:pPr>
      <w:r>
        <w:t>Purchaser understands the Shares are subject to substantial restrictions;</w:t>
      </w:r>
    </w:p>
    <w:p>
      <w:pPr>
        <w:pStyle w:val="ListBullet"/>
      </w:pPr>
      <w:r>
        <w:t>Purchaser has been advised to seek independent legal and tax advice;</w:t>
      </w:r>
    </w:p>
    <w:p>
      <w:pPr>
        <w:pStyle w:val="ListBullet"/>
      </w:pPr>
      <w:r>
        <w:t>Purchaser is not relying on RJ's role as Company counsel to evaluate Purchaser's own tax, investment, professional-responsibility, or securities-law obligations.</w:t>
      </w:r>
    </w:p>
    <w:p>
      <w:pPr>
        <w:pStyle w:val="Heading1"/>
      </w:pPr>
      <w:r>
        <w:t>8. Company Representations</w:t>
      </w:r>
    </w:p>
    <w:p>
      <w:r>
        <w:t>The Company represents that:</w:t>
      </w:r>
    </w:p>
    <w:p>
      <w:pPr>
        <w:pStyle w:val="ListBullet"/>
      </w:pPr>
      <w:r>
        <w:t>the Company is a Delaware corporation;</w:t>
      </w:r>
    </w:p>
    <w:p>
      <w:pPr>
        <w:pStyle w:val="ListBullet"/>
      </w:pPr>
      <w:r>
        <w:t>the Board has approved the issuance of the Shares;</w:t>
      </w:r>
    </w:p>
    <w:p>
      <w:pPr>
        <w:pStyle w:val="ListBullet"/>
      </w:pPr>
      <w:r>
        <w:t>when issued and paid for in accordance with this Agreement, the Shares will be validly issued, fully paid, and nonassessable, subject to applicable restrictions.</w:t>
      </w:r>
    </w:p>
    <w:p>
      <w:pPr>
        <w:pStyle w:val="Heading1"/>
      </w:pPr>
      <w:r>
        <w:t>9. Miscellaneous</w:t>
      </w:r>
    </w:p>
    <w:p>
      <w:r>
        <w:t xml:space="preserve">9.1 </w:t>
      </w:r>
      <w:r>
        <w:rPr>
          <w:b/>
        </w:rPr>
        <w:t>Governing Law.</w:t>
      </w:r>
      <w:r>
        <w:t xml:space="preserve"> This Agreement shall be governed by the laws of the State of Delaware.</w:t>
      </w:r>
    </w:p>
    <w:p>
      <w:r>
        <w:t xml:space="preserve">9.2 </w:t>
      </w:r>
      <w:r>
        <w:rPr>
          <w:b/>
        </w:rPr>
        <w:t>Entire Agreement.</w:t>
      </w:r>
      <w:r>
        <w:t xml:space="preserve"> This Agreement, together with the related RJ package documents, constitutes the entire agreement regarding the purchase and restriction of the Shares.</w:t>
      </w:r>
    </w:p>
    <w:p>
      <w:r>
        <w:t xml:space="preserve">9.3 </w:t>
      </w:r>
      <w:r>
        <w:rPr>
          <w:b/>
        </w:rPr>
        <w:t>Amendments.</w:t>
      </w:r>
      <w:r>
        <w:t xml:space="preserve"> This Agreement may be amended only by a written instrument signed by the Company and Purchaser.</w:t>
      </w:r>
    </w:p>
    <w:p>
      <w:r>
        <w:t xml:space="preserve">9.4 </w:t>
      </w:r>
      <w:r>
        <w:rPr>
          <w:b/>
        </w:rPr>
        <w:t>Counterparts; Electronic Signatures.</w:t>
      </w:r>
      <w:r>
        <w:t xml:space="preserve"> This Agreement may be executed in counterparts and by electronic signature.</w:t>
      </w:r>
    </w:p>
    <w:p>
      <w:pPr>
        <w:pStyle w:val="Heading1"/>
      </w:pPr>
      <w:r>
        <w:t>Signature Page</w:t>
      </w:r>
    </w:p>
    <w:p>
      <w:r>
        <w:t>IN WITNESS WHEREOF, the parties have executed this Agreement as of the Effective Date.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Purchaser</w:t>
      </w:r>
    </w:p>
    <w:p>
      <w:r>
        <w:t>__________________________________</w:t>
      </w:r>
    </w:p>
    <w:p>
      <w:r>
        <w:t>Ronald J. Antonelli</w:t>
      </w:r>
    </w:p>
    <w:p>
      <w:pPr>
        <w:pStyle w:val="Heading1"/>
      </w:pPr>
      <w:r>
        <w:t>Schedule A - Issuance Details</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Company</w:t>
            </w:r>
          </w:p>
        </w:tc>
        <w:tc>
          <w:tcPr>
            <w:tcW w:type="dxa" w:w="4896"/>
          </w:tcPr>
          <w:p>
            <w:r>
              <w:t>LoLo Care Inc</w:t>
            </w:r>
          </w:p>
        </w:tc>
      </w:tr>
      <w:tr>
        <w:tc>
          <w:tcPr>
            <w:tcW w:type="dxa" w:w="4896"/>
          </w:tcPr>
          <w:p>
            <w:r>
              <w:t>Purchaser</w:t>
            </w:r>
          </w:p>
        </w:tc>
        <w:tc>
          <w:tcPr>
            <w:tcW w:type="dxa" w:w="4896"/>
          </w:tcPr>
          <w:p>
            <w:r>
              <w:t>Ronald J. Antonelli</w:t>
            </w:r>
          </w:p>
        </w:tc>
      </w:tr>
      <w:tr>
        <w:tc>
          <w:tcPr>
            <w:tcW w:type="dxa" w:w="4896"/>
          </w:tcPr>
          <w:p>
            <w:r>
              <w:t>Purchaser address</w:t>
            </w:r>
          </w:p>
        </w:tc>
        <w:tc>
          <w:tcPr>
            <w:tcW w:type="dxa" w:w="4896"/>
          </w:tcPr>
          <w:p>
            <w:r>
              <w:t>[RJ ADDRESS]</w:t>
            </w:r>
          </w:p>
        </w:tc>
      </w:tr>
      <w:tr>
        <w:tc>
          <w:tcPr>
            <w:tcW w:type="dxa" w:w="4896"/>
          </w:tcPr>
          <w:p>
            <w:r>
              <w:t>Number of shares</w:t>
            </w:r>
          </w:p>
        </w:tc>
        <w:tc>
          <w:tcPr>
            <w:tcW w:type="dxa" w:w="4896"/>
          </w:tcPr>
          <w:p>
            <w:r>
              <w:t>1,000,000</w:t>
            </w:r>
          </w:p>
        </w:tc>
      </w:tr>
      <w:tr>
        <w:tc>
          <w:tcPr>
            <w:tcW w:type="dxa" w:w="4896"/>
          </w:tcPr>
          <w:p>
            <w:r>
              <w:t>Initial vested shares</w:t>
            </w:r>
          </w:p>
        </w:tc>
        <w:tc>
          <w:tcPr>
            <w:tcW w:type="dxa" w:w="4896"/>
          </w:tcPr>
          <w:p>
            <w:r>
              <w:t>500,000</w:t>
            </w:r>
          </w:p>
        </w:tc>
      </w:tr>
      <w:tr>
        <w:tc>
          <w:tcPr>
            <w:tcW w:type="dxa" w:w="4896"/>
          </w:tcPr>
          <w:p>
            <w:r>
              <w:t>Vesting shares</w:t>
            </w:r>
          </w:p>
        </w:tc>
        <w:tc>
          <w:tcPr>
            <w:tcW w:type="dxa" w:w="4896"/>
          </w:tcPr>
          <w:p>
            <w:r>
              <w:t>500,000</w:t>
            </w:r>
          </w:p>
        </w:tc>
      </w:tr>
      <w:tr>
        <w:tc>
          <w:tcPr>
            <w:tcW w:type="dxa" w:w="4896"/>
          </w:tcPr>
          <w:p>
            <w:r>
              <w:t>Vesting period</w:t>
            </w:r>
          </w:p>
        </w:tc>
        <w:tc>
          <w:tcPr>
            <w:tcW w:type="dxa" w:w="4896"/>
          </w:tcPr>
          <w:p>
            <w:r>
              <w:t>18 months</w:t>
            </w:r>
          </w:p>
        </w:tc>
      </w:tr>
      <w:tr>
        <w:tc>
          <w:tcPr>
            <w:tcW w:type="dxa" w:w="4896"/>
          </w:tcPr>
          <w:p>
            <w:r>
              <w:t>Par value</w:t>
            </w:r>
          </w:p>
        </w:tc>
        <w:tc>
          <w:tcPr>
            <w:tcW w:type="dxa" w:w="4896"/>
          </w:tcPr>
          <w:p>
            <w:r>
              <w:t>$[PAR VALUE]</w:t>
            </w:r>
          </w:p>
        </w:tc>
      </w:tr>
      <w:tr>
        <w:tc>
          <w:tcPr>
            <w:tcW w:type="dxa" w:w="4896"/>
          </w:tcPr>
          <w:p>
            <w:r>
              <w:t>Purchase price per share</w:t>
            </w:r>
          </w:p>
        </w:tc>
        <w:tc>
          <w:tcPr>
            <w:tcW w:type="dxa" w:w="4896"/>
          </w:tcPr>
          <w:p>
            <w:r>
              <w:t>$[PRICE PER SHARE]</w:t>
            </w:r>
          </w:p>
        </w:tc>
      </w:tr>
      <w:tr>
        <w:tc>
          <w:tcPr>
            <w:tcW w:type="dxa" w:w="4896"/>
          </w:tcPr>
          <w:p>
            <w:r>
              <w:t>Aggregate purchase price</w:t>
            </w:r>
          </w:p>
        </w:tc>
        <w:tc>
          <w:tcPr>
            <w:tcW w:type="dxa" w:w="4896"/>
          </w:tcPr>
          <w:p>
            <w:r>
              <w:t>$[RJ TOTAL PURCHASE PRICE]</w:t>
            </w:r>
          </w:p>
        </w:tc>
      </w:tr>
      <w:tr>
        <w:tc>
          <w:tcPr>
            <w:tcW w:type="dxa" w:w="4896"/>
          </w:tcPr>
          <w:p>
            <w:r>
              <w:t>Board approval date</w:t>
            </w:r>
          </w:p>
        </w:tc>
        <w:tc>
          <w:tcPr>
            <w:tcW w:type="dxa" w:w="4896"/>
          </w:tcPr>
          <w:p>
            <w:r>
              <w:t>[BOARD APPROVAL DATE]</w:t>
            </w:r>
          </w:p>
        </w:tc>
      </w:tr>
      <w:tr>
        <w:tc>
          <w:tcPr>
            <w:tcW w:type="dxa" w:w="4896"/>
          </w:tcPr>
          <w:p>
            <w:r>
              <w:t>Closing date</w:t>
            </w:r>
          </w:p>
        </w:tc>
        <w:tc>
          <w:tcPr>
            <w:tcW w:type="dxa" w:w="4896"/>
          </w:tcPr>
          <w:p>
            <w:r>
              <w:t>[CLOSING DATE]</w:t>
            </w:r>
          </w:p>
        </w:tc>
      </w:tr>
      <w:tr>
        <w:tc>
          <w:tcPr>
            <w:tcW w:type="dxa" w:w="4896"/>
          </w:tcPr>
          <w:p>
            <w:r>
              <w:t>Ledger entry ID</w:t>
            </w:r>
          </w:p>
        </w:tc>
        <w:tc>
          <w:tcPr>
            <w:tcW w:type="dxa" w:w="4896"/>
          </w:tcPr>
          <w:p>
            <w:r>
              <w:t>CS-003</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