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RJ Signing and Closing Checklist</w:t>
      </w:r>
    </w:p>
    <w:p>
      <w:r>
        <w:t>Company: LoLo Care Inc</w:t>
      </w:r>
    </w:p>
    <w:p>
      <w:r>
        <w:t>Recipient: Ronald J. Antonelli</w:t>
      </w:r>
    </w:p>
    <w:p>
      <w:r>
        <w:t>Date: [DATE]</w:t>
      </w:r>
    </w:p>
    <w:p>
      <w:pPr>
        <w:pStyle w:val="Heading1"/>
      </w:pPr>
      <w:r>
        <w:t>Before Signing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Done</w:t>
            </w:r>
          </w:p>
        </w:tc>
        <w:tc>
          <w:tcPr>
            <w:tcW w:type="dxa" w:w="4896"/>
          </w:tcPr>
          <w:p>
            <w:r>
              <w:t>Item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LoLo Care Inc has at least 1,000,000 authorized but unissued Common Stock shares available.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par value and purchase price per share.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RJ's address and North Carolina State Bar number.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RJ is in good standing with the North Carolina State Bar.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securities-law exemption strategy with counsel, including Rule 701 or another available exemption.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compliance with the North Carolina Rules of Professional Conduct, including Rules 1.8(a), 1.7, and 5.4.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whether LoLo Care Inc has independent counsel for the RJ transaction.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whether the $1,000 per month for 6 months should be a capital contribution, loan, SAFE, or separate stock purchase.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initial tasks, deliverables, deadlines, and monthly review process.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83(b) election strategy with RJ's tax counsel.</w:t>
            </w:r>
          </w:p>
        </w:tc>
      </w:tr>
    </w:tbl>
    <w:p>
      <w:pPr>
        <w:pStyle w:val="Heading1"/>
      </w:pPr>
      <w:r>
        <w:t>Documents to 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Step</w:t>
            </w:r>
          </w:p>
        </w:tc>
        <w:tc>
          <w:tcPr>
            <w:tcW w:type="dxa" w:w="3264"/>
          </w:tcPr>
          <w:p>
            <w:r>
              <w:t>Document</w:t>
            </w:r>
          </w:p>
        </w:tc>
        <w:tc>
          <w:tcPr>
            <w:tcW w:type="dxa" w:w="3264"/>
          </w:tcPr>
          <w:p>
            <w:r>
              <w:t>Signers</w:t>
            </w:r>
          </w:p>
        </w:tc>
      </w:tr>
      <w:tr>
        <w:tc>
          <w:tcPr>
            <w:tcW w:type="dxa" w:w="3264"/>
          </w:tcPr>
          <w:p>
            <w:r>
              <w:t>1</w:t>
            </w:r>
          </w:p>
        </w:tc>
        <w:tc>
          <w:tcPr>
            <w:tcW w:type="dxa" w:w="3264"/>
          </w:tcPr>
          <w:p>
            <w:r>
              <w:t>Board Consent Approving RJ Package</w:t>
            </w:r>
          </w:p>
        </w:tc>
        <w:tc>
          <w:tcPr>
            <w:tcW w:type="dxa" w:w="3264"/>
          </w:tcPr>
          <w:p>
            <w:r>
              <w:t>Charles and Thibaud as directors</w:t>
            </w:r>
          </w:p>
        </w:tc>
      </w:tr>
      <w:tr>
        <w:tc>
          <w:tcPr>
            <w:tcW w:type="dxa" w:w="3264"/>
          </w:tcPr>
          <w:p>
            <w:r>
              <w:t>2</w:t>
            </w:r>
          </w:p>
        </w:tc>
        <w:tc>
          <w:tcPr>
            <w:tcW w:type="dxa" w:w="3264"/>
          </w:tcPr>
          <w:p>
            <w:r>
              <w:t>Founder Stockholder Consent Approving RJ Package</w:t>
            </w:r>
          </w:p>
        </w:tc>
        <w:tc>
          <w:tcPr>
            <w:tcW w:type="dxa" w:w="3264"/>
          </w:tcPr>
          <w:p>
            <w:r>
              <w:t>Charles and Thibaud as stockholders</w:t>
            </w:r>
          </w:p>
        </w:tc>
      </w:tr>
      <w:tr>
        <w:tc>
          <w:tcPr>
            <w:tcW w:type="dxa" w:w="3264"/>
          </w:tcPr>
          <w:p>
            <w:r>
              <w:t>3</w:t>
            </w:r>
          </w:p>
        </w:tc>
        <w:tc>
          <w:tcPr>
            <w:tcW w:type="dxa" w:w="3264"/>
          </w:tcPr>
          <w:p>
            <w:r>
              <w:t>Professional Responsibility Disclosure and Written Consent</w:t>
            </w:r>
          </w:p>
        </w:tc>
        <w:tc>
          <w:tcPr>
            <w:tcW w:type="dxa" w:w="3264"/>
          </w:tcPr>
          <w:p>
            <w:r>
              <w:t>LoLo Care Inc, RJ, independent counsel if applicable</w:t>
            </w:r>
          </w:p>
        </w:tc>
      </w:tr>
      <w:tr>
        <w:tc>
          <w:tcPr>
            <w:tcW w:type="dxa" w:w="3264"/>
          </w:tcPr>
          <w:p>
            <w:r>
              <w:t>4</w:t>
            </w:r>
          </w:p>
        </w:tc>
        <w:tc>
          <w:tcPr>
            <w:tcW w:type="dxa" w:w="3264"/>
          </w:tcPr>
          <w:p>
            <w:r>
              <w:t>Legal Services and Strategic Advisor Agreement</w:t>
            </w:r>
          </w:p>
        </w:tc>
        <w:tc>
          <w:tcPr>
            <w:tcW w:type="dxa" w:w="3264"/>
          </w:tcPr>
          <w:p>
            <w:r>
              <w:t>LoLo Care Inc and RJ</w:t>
            </w:r>
          </w:p>
        </w:tc>
      </w:tr>
      <w:tr>
        <w:tc>
          <w:tcPr>
            <w:tcW w:type="dxa" w:w="3264"/>
          </w:tcPr>
          <w:p>
            <w:r>
              <w:t>5</w:t>
            </w:r>
          </w:p>
        </w:tc>
        <w:tc>
          <w:tcPr>
            <w:tcW w:type="dxa" w:w="3264"/>
          </w:tcPr>
          <w:p>
            <w:r>
              <w:t>Initial Statement of Work</w:t>
            </w:r>
          </w:p>
        </w:tc>
        <w:tc>
          <w:tcPr>
            <w:tcW w:type="dxa" w:w="3264"/>
          </w:tcPr>
          <w:p>
            <w:r>
              <w:t>LoLo Care Inc and RJ, or attach to services agreement</w:t>
            </w:r>
          </w:p>
        </w:tc>
      </w:tr>
      <w:tr>
        <w:tc>
          <w:tcPr>
            <w:tcW w:type="dxa" w:w="3264"/>
          </w:tcPr>
          <w:p>
            <w:r>
              <w:t>6</w:t>
            </w:r>
          </w:p>
        </w:tc>
        <w:tc>
          <w:tcPr>
            <w:tcW w:type="dxa" w:w="3264"/>
          </w:tcPr>
          <w:p>
            <w:r>
              <w:t>Restricted Stock Purchase Agreement</w:t>
            </w:r>
          </w:p>
        </w:tc>
        <w:tc>
          <w:tcPr>
            <w:tcW w:type="dxa" w:w="3264"/>
          </w:tcPr>
          <w:p>
            <w:r>
              <w:t>LoLo Care Inc and RJ</w:t>
            </w:r>
          </w:p>
        </w:tc>
      </w:tr>
      <w:tr>
        <w:tc>
          <w:tcPr>
            <w:tcW w:type="dxa" w:w="3264"/>
          </w:tcPr>
          <w:p>
            <w:r>
              <w:t>7</w:t>
            </w:r>
          </w:p>
        </w:tc>
        <w:tc>
          <w:tcPr>
            <w:tcW w:type="dxa" w:w="3264"/>
          </w:tcPr>
          <w:p>
            <w:r>
              <w:t>Stockholder Joinder, Transfer Restriction, ROFR, and Confidentiality Agreement</w:t>
            </w:r>
          </w:p>
        </w:tc>
        <w:tc>
          <w:tcPr>
            <w:tcW w:type="dxa" w:w="3264"/>
          </w:tcPr>
          <w:p>
            <w:r>
              <w:t>LoLo Care Inc, RJ, Charles, Thibaud</w:t>
            </w:r>
          </w:p>
        </w:tc>
      </w:tr>
      <w:tr>
        <w:tc>
          <w:tcPr>
            <w:tcW w:type="dxa" w:w="3264"/>
          </w:tcPr>
          <w:p>
            <w:r>
              <w:t>8</w:t>
            </w:r>
          </w:p>
        </w:tc>
        <w:tc>
          <w:tcPr>
            <w:tcW w:type="dxa" w:w="3264"/>
          </w:tcPr>
          <w:p>
            <w:r>
              <w:t>Capital Contribution and Funding Commitment Agreement</w:t>
            </w:r>
          </w:p>
        </w:tc>
        <w:tc>
          <w:tcPr>
            <w:tcW w:type="dxa" w:w="3264"/>
          </w:tcPr>
          <w:p>
            <w:r>
              <w:t>LoLo Care Inc and RJ</w:t>
            </w:r>
          </w:p>
        </w:tc>
      </w:tr>
      <w:tr>
        <w:tc>
          <w:tcPr>
            <w:tcW w:type="dxa" w:w="3264"/>
          </w:tcPr>
          <w:p>
            <w:r>
              <w:t>9</w:t>
            </w:r>
          </w:p>
        </w:tc>
        <w:tc>
          <w:tcPr>
            <w:tcW w:type="dxa" w:w="3264"/>
          </w:tcPr>
          <w:p>
            <w:r>
              <w:t>RJ Stock Purchase Payment Receipt</w:t>
            </w:r>
          </w:p>
        </w:tc>
        <w:tc>
          <w:tcPr>
            <w:tcW w:type="dxa" w:w="3264"/>
          </w:tcPr>
          <w:p>
            <w:r>
              <w:t>LoLo Care Inc</w:t>
            </w:r>
          </w:p>
        </w:tc>
      </w:tr>
      <w:tr>
        <w:tc>
          <w:tcPr>
            <w:tcW w:type="dxa" w:w="3264"/>
          </w:tcPr>
          <w:p>
            <w:r>
              <w:t>10</w:t>
            </w:r>
          </w:p>
        </w:tc>
        <w:tc>
          <w:tcPr>
            <w:tcW w:type="dxa" w:w="3264"/>
          </w:tcPr>
          <w:p>
            <w:r>
              <w:t>Uncertificated Share Notice</w:t>
            </w:r>
          </w:p>
        </w:tc>
        <w:tc>
          <w:tcPr>
            <w:tcW w:type="dxa" w:w="3264"/>
          </w:tcPr>
          <w:p>
            <w:r>
              <w:t>LoLo Care Inc</w:t>
            </w:r>
          </w:p>
        </w:tc>
      </w:tr>
      <w:tr>
        <w:tc>
          <w:tcPr>
            <w:tcW w:type="dxa" w:w="3264"/>
          </w:tcPr>
          <w:p>
            <w:r>
              <w:t>11</w:t>
            </w:r>
          </w:p>
        </w:tc>
        <w:tc>
          <w:tcPr>
            <w:tcW w:type="dxa" w:w="3264"/>
          </w:tcPr>
          <w:p>
            <w:r>
              <w:t>Updated cap table and stock ledger</w:t>
            </w:r>
          </w:p>
        </w:tc>
        <w:tc>
          <w:tcPr>
            <w:tcW w:type="dxa" w:w="3264"/>
          </w:tcPr>
          <w:p>
            <w:r>
              <w:t>Company record</w:t>
            </w:r>
          </w:p>
        </w:tc>
      </w:tr>
      <w:tr>
        <w:tc>
          <w:tcPr>
            <w:tcW w:type="dxa" w:w="3264"/>
          </w:tcPr>
          <w:p>
            <w:r>
              <w:t>12</w:t>
            </w:r>
          </w:p>
        </w:tc>
        <w:tc>
          <w:tcPr>
            <w:tcW w:type="dxa" w:w="3264"/>
          </w:tcPr>
          <w:p>
            <w:r>
              <w:t>RJ Funding Tracker and Contribution Receipts</w:t>
            </w:r>
          </w:p>
        </w:tc>
        <w:tc>
          <w:tcPr>
            <w:tcW w:type="dxa" w:w="3264"/>
          </w:tcPr>
          <w:p>
            <w:r>
              <w:t>Company record</w:t>
            </w:r>
          </w:p>
        </w:tc>
      </w:tr>
      <w:tr>
        <w:tc>
          <w:tcPr>
            <w:tcW w:type="dxa" w:w="3264"/>
          </w:tcPr>
          <w:p>
            <w:r>
              <w:t>13</w:t>
            </w:r>
          </w:p>
        </w:tc>
        <w:tc>
          <w:tcPr>
            <w:tcW w:type="dxa" w:w="3264"/>
          </w:tcPr>
          <w:p>
            <w:r>
              <w:t>83(b) election, if advised</w:t>
            </w:r>
          </w:p>
        </w:tc>
        <w:tc>
          <w:tcPr>
            <w:tcW w:type="dxa" w:w="3264"/>
          </w:tcPr>
          <w:p>
            <w:r>
              <w:t>RJ files with IRS within deadline</w:t>
            </w:r>
          </w:p>
        </w:tc>
      </w:tr>
    </w:tbl>
    <w:p>
      <w:pPr>
        <w:pStyle w:val="Heading1"/>
      </w:pPr>
      <w:r>
        <w:t>Closing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Done</w:t>
            </w:r>
          </w:p>
        </w:tc>
        <w:tc>
          <w:tcPr>
            <w:tcW w:type="dxa" w:w="4896"/>
          </w:tcPr>
          <w:p>
            <w:r>
              <w:t>Step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RJ pays the stock purchase price.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RJ signs all onboarding and restriction documents.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LoLo Care Inc signs all company documents.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records CS-003 in the stock ledger.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updates cap table.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delivers uncertificated share notice.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RJ makes first $1,000 funding contribution by the agreed due date.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RJ consults tax counsel and files 83(b), if advised.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stores signed documents in the corporate minute book.</w:t>
            </w:r>
          </w:p>
        </w:tc>
      </w:tr>
    </w:tbl>
    <w:p>
      <w:pPr>
        <w:pStyle w:val="Heading1"/>
      </w:pPr>
      <w:r>
        <w:t>Post-Closing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Frequency</w:t>
            </w:r>
          </w:p>
        </w:tc>
        <w:tc>
          <w:tcPr>
            <w:tcW w:type="dxa" w:w="4896"/>
          </w:tcPr>
          <w:p>
            <w:r>
              <w:t>Action</w:t>
            </w:r>
          </w:p>
        </w:tc>
      </w:tr>
      <w:tr>
        <w:tc>
          <w:tcPr>
            <w:tcW w:type="dxa" w:w="4896"/>
          </w:tcPr>
          <w:p>
            <w:r>
              <w:t>Monthly for 18 months</w:t>
            </w:r>
          </w:p>
        </w:tc>
        <w:tc>
          <w:tcPr>
            <w:tcW w:type="dxa" w:w="4896"/>
          </w:tcPr>
          <w:p>
            <w:r>
              <w:t>Review RJ services, deliverables, and vesting conditions</w:t>
            </w:r>
          </w:p>
        </w:tc>
      </w:tr>
      <w:tr>
        <w:tc>
          <w:tcPr>
            <w:tcW w:type="dxa" w:w="4896"/>
          </w:tcPr>
          <w:p>
            <w:r>
              <w:t>Monthly for first 6 months</w:t>
            </w:r>
          </w:p>
        </w:tc>
        <w:tc>
          <w:tcPr>
            <w:tcW w:type="dxa" w:w="4896"/>
          </w:tcPr>
          <w:p>
            <w:r>
              <w:t>Confirm $1,000 funding contribution received</w:t>
            </w:r>
          </w:p>
        </w:tc>
      </w:tr>
      <w:tr>
        <w:tc>
          <w:tcPr>
            <w:tcW w:type="dxa" w:w="4896"/>
          </w:tcPr>
          <w:p>
            <w:r>
              <w:t>Monthly for 18 months</w:t>
            </w:r>
          </w:p>
        </w:tc>
        <w:tc>
          <w:tcPr>
            <w:tcW w:type="dxa" w:w="4896"/>
          </w:tcPr>
          <w:p>
            <w:r>
              <w:t>Update vesting tracker</w:t>
            </w:r>
          </w:p>
        </w:tc>
      </w:tr>
      <w:tr>
        <w:tc>
          <w:tcPr>
            <w:tcW w:type="dxa" w:w="4896"/>
          </w:tcPr>
          <w:p>
            <w:r>
              <w:t>As needed</w:t>
            </w:r>
          </w:p>
        </w:tc>
        <w:tc>
          <w:tcPr>
            <w:tcW w:type="dxa" w:w="4896"/>
          </w:tcPr>
          <w:p>
            <w:r>
              <w:t>Issue default notice and cure period if services or funding are deficient</w:t>
            </w:r>
          </w:p>
        </w:tc>
      </w:tr>
      <w:tr>
        <w:tc>
          <w:tcPr>
            <w:tcW w:type="dxa" w:w="4896"/>
          </w:tcPr>
          <w:p>
            <w:r>
              <w:t>At end of 18 months</w:t>
            </w:r>
          </w:p>
        </w:tc>
        <w:tc>
          <w:tcPr>
            <w:tcW w:type="dxa" w:w="4896"/>
          </w:tcPr>
          <w:p>
            <w:r>
              <w:t>Confirm vested/unvested share status and update stock ledger</w:t>
            </w:r>
          </w:p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