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Conflict of Interest Policy</w:t>
      </w:r>
    </w:p>
    <w:p>
      <w:r>
        <w:t>Company: [COMPANY LEGAL NAME]</w:t>
      </w:r>
    </w:p>
    <w:p>
      <w:r>
        <w:t>Adopted: [DATE]</w:t>
      </w:r>
    </w:p>
    <w:p>
      <w:pPr>
        <w:pStyle w:val="Heading1"/>
      </w:pPr>
      <w:r>
        <w:t>1. Purpose</w:t>
      </w:r>
    </w:p>
    <w:p>
      <w:r>
        <w:t>This Conflict of Interest Policy is intended to help directors, officers, employees, advisors, and stockholders identify, disclose, and properly approve transactions or situations involving actual or potential conflicts of interest.</w:t>
      </w:r>
    </w:p>
    <w:p>
      <w:pPr>
        <w:pStyle w:val="Heading1"/>
      </w:pPr>
      <w:r>
        <w:t>2. Covered Persons</w:t>
      </w:r>
    </w:p>
    <w:p>
      <w:r>
        <w:t>This policy applies to each director, officer, employee, founder, advisor, consultant, and any other person designated by the Board.</w:t>
      </w:r>
    </w:p>
    <w:p>
      <w:pPr>
        <w:pStyle w:val="Heading1"/>
      </w:pPr>
      <w:r>
        <w:t>3. Conflict of Interest</w:t>
      </w:r>
    </w:p>
    <w:p>
      <w:r>
        <w:t>A conflict of interest may exist when a covered person's personal, financial, professional, or other interests could reasonably be expected to interfere with the covered person's judgment or duties to the Company.</w:t>
      </w:r>
    </w:p>
    <w:p>
      <w:r>
        <w:t>Examples include:</w:t>
      </w:r>
    </w:p>
    <w:p>
      <w:pPr>
        <w:pStyle w:val="ListBullet"/>
      </w:pPr>
      <w:r>
        <w:t>contracts between the Company and a founder, director, officer, employee, stockholder, or their affiliate;</w:t>
      </w:r>
    </w:p>
    <w:p>
      <w:pPr>
        <w:pStyle w:val="ListBullet"/>
      </w:pPr>
      <w:r>
        <w:t>compensation, consulting, reimbursement, or loan arrangements involving a covered person;</w:t>
      </w:r>
    </w:p>
    <w:p>
      <w:pPr>
        <w:pStyle w:val="ListBullet"/>
      </w:pPr>
      <w:r>
        <w:t>use of Company property, confidential information, or opportunities for personal benefit;</w:t>
      </w:r>
    </w:p>
    <w:p>
      <w:pPr>
        <w:pStyle w:val="ListBullet"/>
      </w:pPr>
      <w:r>
        <w:t>ownership, employment, consulting, or advisory relationships with a competitor, supplier, customer, investor, or business partner;</w:t>
      </w:r>
    </w:p>
    <w:p>
      <w:pPr>
        <w:pStyle w:val="ListBullet"/>
      </w:pPr>
      <w:r>
        <w:t>transactions involving family members or entities controlled by a covered person.</w:t>
      </w:r>
    </w:p>
    <w:p>
      <w:pPr>
        <w:pStyle w:val="Heading1"/>
      </w:pPr>
      <w:r>
        <w:t>4. Disclosure</w:t>
      </w:r>
    </w:p>
    <w:p>
      <w:r>
        <w:t>Each covered person must promptly disclose any actual or potential conflict of interest to the Board or Secretary. The disclosure should describe the relevant facts, the parties involved, the covered person's interest, and the proposed Company action.</w:t>
      </w:r>
    </w:p>
    <w:p>
      <w:pPr>
        <w:pStyle w:val="Heading1"/>
      </w:pPr>
      <w:r>
        <w:t>5. Approval Process</w:t>
      </w:r>
    </w:p>
    <w:p>
      <w:r>
        <w:t>The Company may approve a conflict transaction only after disclosure of the material facts and approval in accordance with applicable law, the certificate of incorporation, bylaws, Founder Voting and Governance Agreement, Reserved Matters Schedule, and this policy.</w:t>
      </w:r>
    </w:p>
    <w:p>
      <w:r>
        <w:t>If one director is interested in a matter, the interested director should disclose the interest and may be excluded from deliberations or voting if required by law, Board decision, or counsel advice. Because the Company initially has a two-director Board, any material conflict transaction should also be reviewed with counsel and, where appropriate, approved by disinterested stockholders.</w:t>
      </w:r>
    </w:p>
    <w:p>
      <w:pPr>
        <w:pStyle w:val="Heading1"/>
      </w:pPr>
      <w:r>
        <w:t>6. Related-Party Transactions</w:t>
      </w:r>
    </w:p>
    <w:p>
      <w:r>
        <w:t>Any related-party transaction involving a founder, director, officer, stockholder, or affiliate is a reserved matter unless the Board determines in writing that the matter is immaterial and in the ordinary course of business.</w:t>
      </w:r>
    </w:p>
    <w:p>
      <w:pPr>
        <w:pStyle w:val="Heading1"/>
      </w:pPr>
      <w:r>
        <w:t>7. Corporate Opportunities</w:t>
      </w:r>
    </w:p>
    <w:p>
      <w:r>
        <w:t>Covered persons should not personally take business opportunities that are discovered through Company property, information, position, or relationships unless the opportunity has first been disclosed to and declined by the Company or the Company's certificate of incorporation or Board action validly renounces the opportunity.</w:t>
      </w:r>
    </w:p>
    <w:p>
      <w:pPr>
        <w:pStyle w:val="Heading1"/>
      </w:pPr>
      <w:r>
        <w:t>8. Records</w:t>
      </w:r>
    </w:p>
    <w:p>
      <w:r>
        <w:t>The Secretary shall maintain records of disclosures, recusals, approvals, and related Board or stockholder actions.</w:t>
      </w:r>
    </w:p>
    <w:p>
      <w:pPr>
        <w:pStyle w:val="Heading1"/>
      </w:pPr>
      <w:r>
        <w:t>9. Violations</w:t>
      </w:r>
    </w:p>
    <w:p>
      <w:r>
        <w:t>Failure to comply with this policy may result in remedial action determined by the Board, subject to applicable law and contractual rights.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