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Action by Written Consent of the Board of Directors</w:t>
      </w:r>
    </w:p>
    <w:p>
      <w:r>
        <w:t>of</w:t>
      </w:r>
    </w:p>
    <w:p>
      <w:pPr>
        <w:pStyle w:val="Title"/>
        <w:jc w:val="center"/>
      </w:pPr>
      <w:r>
        <w:t>[COMPANY LEGAL NAME]</w:t>
      </w:r>
    </w:p>
    <w:p>
      <w:r>
        <w:t>The undersigned, being all of the members of the board of directors (the "Board") of [COMPANY LEGAL NAME], a Delaware corporation (the "Company"), hereby adopt the following resolutions by written consent as of [DATE], pursuant to the Delaware General Corporation Law and the Company's certificate of incorporation and bylaws.</w:t>
      </w:r>
    </w:p>
    <w:p>
      <w:pPr>
        <w:pStyle w:val="Heading1"/>
      </w:pPr>
      <w:r>
        <w:t>Recitals</w:t>
      </w:r>
    </w:p>
    <w:p>
      <w:r>
        <w:t>WHEREAS, the Company's certificate of incorporation authorizes the Company to issue 10,000,000 shares of Common Stock, par value $[PAR VALUE] per share;</w:t>
      </w:r>
    </w:p>
    <w:p>
      <w:r>
        <w:t>WHEREAS, the Board desires to approve the initial issuance of founder Common Stock to Charles Petrini Poli and Thibaud Peverelli;</w:t>
      </w:r>
    </w:p>
    <w:p>
      <w:r>
        <w:t>WHEREAS, the Board has reviewed the proposed Founder Restricted Stock Purchase Agreement for each founder, in substantially the forms attached as Exhibit A and Exhibit B;</w:t>
      </w:r>
    </w:p>
    <w:p>
      <w:r>
        <w:t>WHEREAS, the Board has determined that the consideration to be received by the Company for the shares is adequate and in the best interests of the Company; and</w:t>
      </w:r>
    </w:p>
    <w:p>
      <w:r>
        <w:t>WHEREAS, following the issuances approved below, 2,000,000 authorized shares of Common Stock will remain unissued and available for future issuance, subject to further approval as required by law, the Company's certificate of incorporation, the Company's bylaws, and any applicable agreements.</w:t>
      </w:r>
    </w:p>
    <w:p>
      <w:pPr>
        <w:pStyle w:val="Heading1"/>
      </w:pPr>
      <w:r>
        <w:t>Approval of Founder Stock Issuances</w:t>
      </w:r>
    </w:p>
    <w:p>
      <w:r>
        <w:t>RESOLVED, that the Company is authorized to issue and sell shares of Common Stock to the founders as follows:</w:t>
      </w:r>
    </w:p>
    <w:tbl>
      <w:tblPr>
        <w:tblStyle w:val="TableGrid"/>
        <w:tblW w:type="auto" w:w="0"/>
        <w:tblLook w:firstColumn="1" w:firstRow="1" w:lastColumn="0" w:lastRow="0" w:noHBand="0" w:noVBand="1" w:val="04A0"/>
      </w:tblPr>
      <w:tblGrid>
        <w:gridCol w:w="1958"/>
        <w:gridCol w:w="1958"/>
        <w:gridCol w:w="1958"/>
        <w:gridCol w:w="1958"/>
        <w:gridCol w:w="1958"/>
      </w:tblGrid>
      <w:tr>
        <w:tc>
          <w:tcPr>
            <w:tcW w:type="dxa" w:w="1958"/>
          </w:tcPr>
          <w:p>
            <w:r>
              <w:t>Purchaser</w:t>
            </w:r>
          </w:p>
        </w:tc>
        <w:tc>
          <w:tcPr>
            <w:tcW w:type="dxa" w:w="1958"/>
          </w:tcPr>
          <w:p>
            <w:r>
              <w:t>Shares</w:t>
            </w:r>
          </w:p>
        </w:tc>
        <w:tc>
          <w:tcPr>
            <w:tcW w:type="dxa" w:w="1958"/>
          </w:tcPr>
          <w:p>
            <w:r>
              <w:t>Class</w:t>
            </w:r>
          </w:p>
        </w:tc>
        <w:tc>
          <w:tcPr>
            <w:tcW w:type="dxa" w:w="1958"/>
          </w:tcPr>
          <w:p>
            <w:r>
              <w:t>Purchase price per share</w:t>
            </w:r>
          </w:p>
        </w:tc>
        <w:tc>
          <w:tcPr>
            <w:tcW w:type="dxa" w:w="1958"/>
          </w:tcPr>
          <w:p>
            <w:r>
              <w:t>Aggregate purchase price</w:t>
            </w:r>
          </w:p>
        </w:tc>
      </w:tr>
      <w:tr>
        <w:tc>
          <w:tcPr>
            <w:tcW w:type="dxa" w:w="1958"/>
          </w:tcPr>
          <w:p>
            <w:r>
              <w:t>Charles Petrini Poli</w:t>
            </w:r>
          </w:p>
        </w:tc>
        <w:tc>
          <w:tcPr>
            <w:tcW w:type="dxa" w:w="1958"/>
          </w:tcPr>
          <w:p>
            <w:r>
              <w:t>5,000,000</w:t>
            </w:r>
          </w:p>
        </w:tc>
        <w:tc>
          <w:tcPr>
            <w:tcW w:type="dxa" w:w="1958"/>
          </w:tcPr>
          <w:p>
            <w:r>
              <w:t>Common Stock</w:t>
            </w:r>
          </w:p>
        </w:tc>
        <w:tc>
          <w:tcPr>
            <w:tcW w:type="dxa" w:w="1958"/>
          </w:tcPr>
          <w:p>
            <w:r>
              <w:t>$[PRICE PER SHARE]</w:t>
            </w:r>
          </w:p>
        </w:tc>
        <w:tc>
          <w:tcPr>
            <w:tcW w:type="dxa" w:w="1958"/>
          </w:tcPr>
          <w:p>
            <w:r>
              <w:t>$[CHARLES TOTAL PURCHASE PRICE]</w:t>
            </w:r>
          </w:p>
        </w:tc>
      </w:tr>
      <w:tr>
        <w:tc>
          <w:tcPr>
            <w:tcW w:type="dxa" w:w="1958"/>
          </w:tcPr>
          <w:p>
            <w:r>
              <w:t>Thibaud Peverelli</w:t>
            </w:r>
          </w:p>
        </w:tc>
        <w:tc>
          <w:tcPr>
            <w:tcW w:type="dxa" w:w="1958"/>
          </w:tcPr>
          <w:p>
            <w:r>
              <w:t>3,000,000</w:t>
            </w:r>
          </w:p>
        </w:tc>
        <w:tc>
          <w:tcPr>
            <w:tcW w:type="dxa" w:w="1958"/>
          </w:tcPr>
          <w:p>
            <w:r>
              <w:t>Common Stock</w:t>
            </w:r>
          </w:p>
        </w:tc>
        <w:tc>
          <w:tcPr>
            <w:tcW w:type="dxa" w:w="1958"/>
          </w:tcPr>
          <w:p>
            <w:r>
              <w:t>$[PRICE PER SHARE]</w:t>
            </w:r>
          </w:p>
        </w:tc>
        <w:tc>
          <w:tcPr>
            <w:tcW w:type="dxa" w:w="1958"/>
          </w:tcPr>
          <w:p>
            <w:r>
              <w:t>$[THIBAUD TOTAL PURCHASE PRICE]</w:t>
            </w:r>
          </w:p>
        </w:tc>
      </w:tr>
    </w:tbl>
    <w:p>
      <w:r>
        <w:t>RESOLVED FURTHER, that the shares issued to Charles Petrini Poli and Thibaud Peverelli shall be fully vested upon issuance and shall not be subject to any company repurchase right, forfeiture provision, reverse vesting schedule, or similar restriction based on continued service under the Founder Restricted Stock Purchase Agreements;</w:t>
      </w:r>
    </w:p>
    <w:p>
      <w:r>
        <w:t>RESOLVED FURTHER, that the officers of the Company are authorized and directed to cause the Company to enter into the Founder Restricted Stock Purchase Agreements with Charles Petrini Poli and Thibaud Peverelli in substantially the forms attached as Exhibit A and Exhibit B, with such changes as the officer executing the agreements may approve;</w:t>
      </w:r>
    </w:p>
    <w:p>
      <w:r>
        <w:t>RESOLVED FURTHER, that upon receipt of the applicable purchase price from each founder, the officers of the Company are authorized and directed to issue the applicable shares to each founder and to record the issuances in the Company's stock ledger.</w:t>
      </w:r>
    </w:p>
    <w:p>
      <w:pPr>
        <w:pStyle w:val="Heading1"/>
      </w:pPr>
      <w:r>
        <w:t>Uncertificated Shares</w:t>
      </w:r>
    </w:p>
    <w:p>
      <w:r>
        <w:t>RESOLVED, that the shares of Common Stock issued pursuant to these resolutions may be issued in uncertificated form;</w:t>
      </w:r>
    </w:p>
    <w:p>
      <w:r>
        <w:t>RESOLVED FURTHER, that the officers of the Company are authorized and directed to deliver an uncertificated share notice to each founder, or to issue physical stock certificates if the officers determine certificates are appropriate.</w:t>
      </w:r>
    </w:p>
    <w:p>
      <w:pPr>
        <w:pStyle w:val="Heading1"/>
      </w:pPr>
      <w:r>
        <w:t>Securities Law Matters</w:t>
      </w:r>
    </w:p>
    <w:p>
      <w:r>
        <w:t>RESOLVED, that the officers of the Company are authorized and directed to take such actions as they deem necessary or advisable to comply with applicable federal and state securities laws in connection with the issuances approved by these resolutions, including documenting the Company's reliance on one or more exemptions from registration;</w:t>
      </w:r>
    </w:p>
    <w:p>
      <w:r>
        <w:t>RESOLVED FURTHER, that each Founder Restricted Stock Purchase Agreement shall include investment representations, transfer restrictions, and restrictive legends or book-entry notices appropriate for private-company securities.</w:t>
      </w:r>
    </w:p>
    <w:p>
      <w:pPr>
        <w:pStyle w:val="Heading1"/>
      </w:pPr>
      <w:r>
        <w:t>Cap Table and Stock Ledger</w:t>
      </w:r>
    </w:p>
    <w:p>
      <w:r>
        <w:t>RESOLVED, that after the issuance of shares to the founders, the Company's capitalization shall be recorded as follows:</w:t>
      </w:r>
    </w:p>
    <w:tbl>
      <w:tblPr>
        <w:tblStyle w:val="TableGrid"/>
        <w:tblW w:type="auto" w:w="0"/>
        <w:tblLook w:firstColumn="1" w:firstRow="1" w:lastColumn="0" w:lastRow="0" w:noHBand="0" w:noVBand="1" w:val="04A0"/>
      </w:tblPr>
      <w:tblGrid>
        <w:gridCol w:w="2448"/>
        <w:gridCol w:w="2448"/>
        <w:gridCol w:w="2448"/>
        <w:gridCol w:w="2448"/>
      </w:tblGrid>
      <w:tr>
        <w:tc>
          <w:tcPr>
            <w:tcW w:type="dxa" w:w="2448"/>
          </w:tcPr>
          <w:p>
            <w:r>
              <w:t>Holder / category</w:t>
            </w:r>
          </w:p>
        </w:tc>
        <w:tc>
          <w:tcPr>
            <w:tcW w:type="dxa" w:w="2448"/>
          </w:tcPr>
          <w:p>
            <w:r>
              <w:t>Shares</w:t>
            </w:r>
          </w:p>
        </w:tc>
        <w:tc>
          <w:tcPr>
            <w:tcW w:type="dxa" w:w="2448"/>
          </w:tcPr>
          <w:p>
            <w:r>
              <w:t>Status</w:t>
            </w:r>
          </w:p>
        </w:tc>
        <w:tc>
          <w:tcPr>
            <w:tcW w:type="dxa" w:w="2448"/>
          </w:tcPr>
          <w:p>
            <w:r>
              <w:t>Percent of authorized shares</w:t>
            </w:r>
          </w:p>
        </w:tc>
      </w:tr>
      <w:tr>
        <w:tc>
          <w:tcPr>
            <w:tcW w:type="dxa" w:w="2448"/>
          </w:tcPr>
          <w:p>
            <w:r>
              <w:t>Charles Petrini Poli</w:t>
            </w:r>
          </w:p>
        </w:tc>
        <w:tc>
          <w:tcPr>
            <w:tcW w:type="dxa" w:w="2448"/>
          </w:tcPr>
          <w:p>
            <w:r>
              <w:t>5,000,000</w:t>
            </w:r>
          </w:p>
        </w:tc>
        <w:tc>
          <w:tcPr>
            <w:tcW w:type="dxa" w:w="2448"/>
          </w:tcPr>
          <w:p>
            <w:r>
              <w:t>Issued founder shares</w:t>
            </w:r>
          </w:p>
        </w:tc>
        <w:tc>
          <w:tcPr>
            <w:tcW w:type="dxa" w:w="2448"/>
          </w:tcPr>
          <w:p>
            <w:r>
              <w:t>50.00%</w:t>
            </w:r>
          </w:p>
        </w:tc>
      </w:tr>
      <w:tr>
        <w:tc>
          <w:tcPr>
            <w:tcW w:type="dxa" w:w="2448"/>
          </w:tcPr>
          <w:p>
            <w:r>
              <w:t>Thibaud Peverelli</w:t>
            </w:r>
          </w:p>
        </w:tc>
        <w:tc>
          <w:tcPr>
            <w:tcW w:type="dxa" w:w="2448"/>
          </w:tcPr>
          <w:p>
            <w:r>
              <w:t>3,000,000</w:t>
            </w:r>
          </w:p>
        </w:tc>
        <w:tc>
          <w:tcPr>
            <w:tcW w:type="dxa" w:w="2448"/>
          </w:tcPr>
          <w:p>
            <w:r>
              <w:t>Issued founder shares</w:t>
            </w:r>
          </w:p>
        </w:tc>
        <w:tc>
          <w:tcPr>
            <w:tcW w:type="dxa" w:w="2448"/>
          </w:tcPr>
          <w:p>
            <w:r>
              <w:t>30.00%</w:t>
            </w:r>
          </w:p>
        </w:tc>
      </w:tr>
      <w:tr>
        <w:tc>
          <w:tcPr>
            <w:tcW w:type="dxa" w:w="2448"/>
          </w:tcPr>
          <w:p>
            <w:r>
              <w:t>Unassigned / company reserve</w:t>
            </w:r>
          </w:p>
        </w:tc>
        <w:tc>
          <w:tcPr>
            <w:tcW w:type="dxa" w:w="2448"/>
          </w:tcPr>
          <w:p>
            <w:r>
              <w:t>2,000,000</w:t>
            </w:r>
          </w:p>
        </w:tc>
        <w:tc>
          <w:tcPr>
            <w:tcW w:type="dxa" w:w="2448"/>
          </w:tcPr>
          <w:p>
            <w:r>
              <w:t>Authorized but unissued</w:t>
            </w:r>
          </w:p>
        </w:tc>
        <w:tc>
          <w:tcPr>
            <w:tcW w:type="dxa" w:w="2448"/>
          </w:tcPr>
          <w:p>
            <w:r>
              <w:t>20.00%</w:t>
            </w:r>
          </w:p>
        </w:tc>
      </w:tr>
      <w:tr>
        <w:tc>
          <w:tcPr>
            <w:tcW w:type="dxa" w:w="2448"/>
          </w:tcPr>
          <w:p>
            <w:r>
              <w:t>Total authorized Common Stock</w:t>
            </w:r>
          </w:p>
        </w:tc>
        <w:tc>
          <w:tcPr>
            <w:tcW w:type="dxa" w:w="2448"/>
          </w:tcPr>
          <w:p>
            <w:r>
              <w:t>10,000,000</w:t>
            </w:r>
          </w:p>
        </w:tc>
        <w:tc>
          <w:tcPr>
            <w:tcW w:type="dxa" w:w="2448"/>
          </w:tcPr>
          <w:p>
            <w:r/>
          </w:p>
        </w:tc>
        <w:tc>
          <w:tcPr>
            <w:tcW w:type="dxa" w:w="2448"/>
          </w:tcPr>
          <w:p>
            <w:r>
              <w:t>100.00%</w:t>
            </w:r>
          </w:p>
        </w:tc>
      </w:tr>
    </w:tbl>
    <w:p>
      <w:r>
        <w:t>RESOLVED FURTHER, that the 2,000,000 unassigned shares remain authorized but unissued shares and are not owned by any person unless and until the Board approves a future issuance or reservation under a duly adopted equity incentive plan or other transaction.</w:t>
      </w:r>
    </w:p>
    <w:p>
      <w:pPr>
        <w:pStyle w:val="Heading1"/>
      </w:pPr>
      <w:r>
        <w:t>General Authorization</w:t>
      </w:r>
    </w:p>
    <w:p>
      <w:r>
        <w:t>RESOLVED, that the officers of the Company are authorized and directed, for and on behalf of the Company, to execute and deliver any agreements, certificates, notices, records, receipts, and other documents, and to take any other actions they deem necessary or advisable to carry out the purposes of these resolutions;</w:t>
      </w:r>
    </w:p>
    <w:p>
      <w:r>
        <w:t>RESOLVED FURTHER, that all actions previously taken by any officer, director, incorporator, or agent of the Company in connection with the matters authorized by these resolutions are hereby approved, ratified, and confirmed.</w:t>
      </w:r>
    </w:p>
    <w:p>
      <w:pPr>
        <w:pStyle w:val="Heading1"/>
      </w:pPr>
      <w:r>
        <w:t>Signature Page</w:t>
      </w:r>
    </w:p>
    <w:p>
      <w:r>
        <w:t>The undersigned directors execute this Action by Written Consent of the Board of Directors as of the date first written above.</w:t>
      </w:r>
    </w:p>
    <w:p>
      <w:r>
        <w:t>Director:</w:t>
      </w:r>
    </w:p>
    <w:p>
      <w:r>
        <w:t>__________________________________</w:t>
      </w:r>
    </w:p>
    <w:p>
      <w:r>
        <w:t>Name: ____________________________</w:t>
      </w:r>
    </w:p>
    <w:p>
      <w:r>
        <w:t>Director:</w:t>
      </w:r>
    </w:p>
    <w:p>
      <w:r>
        <w:t>__________________________________</w:t>
      </w:r>
    </w:p>
    <w:p>
      <w:r>
        <w:t>Name: ____________________________</w:t>
      </w:r>
    </w:p>
    <w:p>
      <w:pPr>
        <w:pStyle w:val="Heading1"/>
      </w:pPr>
      <w:r>
        <w:t>Exhibit A</w:t>
      </w:r>
    </w:p>
    <w:p>
      <w:r>
        <w:t>Founder Restricted Stock Purchase Agreement - Charles Petrini Poli</w:t>
      </w:r>
    </w:p>
    <w:p>
      <w:pPr>
        <w:pStyle w:val="Heading1"/>
      </w:pPr>
      <w:r>
        <w:t>Exhibit B</w:t>
      </w:r>
    </w:p>
    <w:p>
      <w:r>
        <w:t>Founder Restricted Stock Purchase Agreement - Thibaud Peverelli</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