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Bylaws</w:t>
      </w:r>
    </w:p>
    <w:p>
      <w:r>
        <w:t>of</w:t>
      </w:r>
    </w:p>
    <w:p>
      <w:pPr>
        <w:pStyle w:val="Title"/>
        <w:jc w:val="center"/>
      </w:pPr>
      <w:r>
        <w:t>Lolo Care, Inc.</w:t>
      </w:r>
    </w:p>
    <w:p>
      <w:r>
        <w:t>a Delaware corporation</w:t>
      </w:r>
    </w:p>
    <w:p>
      <w:r>
        <w:t>Adopted as of June 26, 2026</w:t>
      </w:r>
    </w:p>
    <w:p>
      <w:pPr>
        <w:pStyle w:val="Heading1"/>
      </w:pPr>
      <w:r>
        <w:t>Article I - Offices and Corporate Records</w:t>
      </w:r>
    </w:p>
    <w:p>
      <w:pPr>
        <w:pStyle w:val="Heading2"/>
      </w:pPr>
      <w:r>
        <w:t>1.1 Registered Office and Registered Agent</w:t>
      </w:r>
    </w:p>
    <w:p>
      <w:r>
        <w:t>The registered office and registered agent of Lolo Care, Inc. (the "Corporation") in the State of Delaware shall be as stated in the Corporation's certificate of incorporation or as later designated by the board of directors of the Corporation (the "Board") in accordance with applicable law.</w:t>
      </w:r>
    </w:p>
    <w:p>
      <w:pPr>
        <w:pStyle w:val="Heading2"/>
      </w:pPr>
      <w:r>
        <w:t>1.2 Principal Office and Other Offices</w:t>
      </w:r>
    </w:p>
    <w:p>
      <w:r>
        <w:t>The Corporation's principal office shall be located at 8801 Fast Park Drive, Raleigh, NC, or at such other place as the Board may designate. The Corporation may maintain additional offices inside or outside the State of Delaware.</w:t>
      </w:r>
    </w:p>
    <w:p>
      <w:pPr>
        <w:pStyle w:val="Heading2"/>
      </w:pPr>
      <w:r>
        <w:t>1.3 Corporate Seal</w:t>
      </w:r>
    </w:p>
    <w:p>
      <w:r>
        <w:t>The Board may adopt a corporate seal. The use of a corporate seal is not required for any valid corporate act unless required by law.</w:t>
      </w:r>
    </w:p>
    <w:p>
      <w:pPr>
        <w:pStyle w:val="Heading2"/>
      </w:pPr>
      <w:r>
        <w:t>1.4 Corporate Records</w:t>
      </w:r>
    </w:p>
    <w:p>
      <w:r>
        <w:t>The Corporation shall maintain minutes of stockholder and Board proceedings, a stock ledger, accounting records, and such other books and records as required by the Delaware General Corporation Law (the "DGCL") and as the Board determines appropriate.</w:t>
      </w:r>
    </w:p>
    <w:p>
      <w:pPr>
        <w:pStyle w:val="Heading1"/>
      </w:pPr>
      <w:r>
        <w:t>Article II - Stockholders</w:t>
      </w:r>
    </w:p>
    <w:p>
      <w:pPr>
        <w:pStyle w:val="Heading2"/>
      </w:pPr>
      <w:r>
        <w:t>2.1 Annual Meeting</w:t>
      </w:r>
    </w:p>
    <w:p>
      <w:r>
        <w:t>An annual meeting of stockholders shall be held each year at such date, time, and place, if any, as may be designated by the Board for the election of directors and for the transaction of any other proper business.</w:t>
      </w:r>
    </w:p>
    <w:p>
      <w:pPr>
        <w:pStyle w:val="Heading2"/>
      </w:pPr>
      <w:r>
        <w:t>2.2 Special Meetings</w:t>
      </w:r>
    </w:p>
    <w:p>
      <w:r>
        <w:t>Special meetings of stockholders may be called by the Board, the Chairperson of the Board, the Chief Executive Officer, the President, or such other person or persons as may be authorized by the certificate of incorporation, these Bylaws, or the Board.</w:t>
      </w:r>
    </w:p>
    <w:p>
      <w:pPr>
        <w:pStyle w:val="Heading2"/>
      </w:pPr>
      <w:r>
        <w:t>2.3 Place of Meetings; Remote Meetings</w:t>
      </w:r>
    </w:p>
    <w:p>
      <w:r>
        <w:t>Stockholder meetings may be held at any place inside or outside the State of Delaware designated by the Board. The Board may determine that a meeting shall be held solely by means of remote communication if permitted by applicable law.</w:t>
      </w:r>
    </w:p>
    <w:p>
      <w:pPr>
        <w:pStyle w:val="Heading2"/>
      </w:pPr>
      <w:r>
        <w:t>2.4 Notice</w:t>
      </w:r>
    </w:p>
    <w:p>
      <w:r>
        <w:t>Notice of each stockholder meeting shall be given in the manner and within the time required by the DGCL, the certificate of incorporation, and these Bylaws. Notice may be given by electronic transmission to the extent permitted by law.</w:t>
      </w:r>
    </w:p>
    <w:p>
      <w:pPr>
        <w:pStyle w:val="Heading2"/>
      </w:pPr>
      <w:r>
        <w:t>2.5 Quorum</w:t>
      </w:r>
    </w:p>
    <w:p>
      <w:r>
        <w:t>Except as otherwise provided by law, the certificate of incorporation, or these Bylaws, the holders of a majority of the voting power of the issued and outstanding shares entitled to vote at a stockholder meeting, present in person, by remote communication if applicable, or represented by proxy, shall constitute a quorum.</w:t>
      </w:r>
    </w:p>
    <w:p>
      <w:pPr>
        <w:pStyle w:val="Heading2"/>
      </w:pPr>
      <w:r>
        <w:t>2.6 Voting</w:t>
      </w:r>
    </w:p>
    <w:p>
      <w:r>
        <w:t>Except as otherwise provided by law, the certificate of incorporation, these Bylaws, or any agreement binding the applicable stockholders, each stockholder shall be entitled to one vote for each share of stock entitled to vote and held by such stockholder.</w:t>
      </w:r>
    </w:p>
    <w:p>
      <w:pPr>
        <w:pStyle w:val="Heading2"/>
      </w:pPr>
      <w:r>
        <w:t>2.7 Action by Written Consent</w:t>
      </w:r>
    </w:p>
    <w:p>
      <w:r>
        <w:t>Unless otherwise provided in the certificate of incorporation, any action required or permitted to be taken by stockholders may be taken without a meeting, without prior notice, and without a vote, if written or electronic consents setting forth the action are signed by the holders of outstanding stock having not less than the minimum number of votes required to authorize the action at a meeting at which all shares entitled to vote were present and voted, and such consents are delivered to the Corporation in accordance with the DGCL.</w:t>
      </w:r>
    </w:p>
    <w:p>
      <w:pPr>
        <w:pStyle w:val="Heading2"/>
      </w:pPr>
      <w:r>
        <w:t>2.8 Proxies</w:t>
      </w:r>
    </w:p>
    <w:p>
      <w:r>
        <w:t>Each stockholder entitled to vote may authorize another person or persons to act for such stockholder by proxy in the manner permitted by law.</w:t>
      </w:r>
    </w:p>
    <w:p>
      <w:pPr>
        <w:pStyle w:val="Heading2"/>
      </w:pPr>
      <w:r>
        <w:t>2.9 Record Date</w:t>
      </w:r>
    </w:p>
    <w:p>
      <w:r>
        <w:t>The Board may fix a record date for determining stockholders entitled to notice of, or to vote at, any meeting, to consent to corporate action without a meeting, to receive payment of any dividend or distribution, or for any other lawful purpose.</w:t>
      </w:r>
    </w:p>
    <w:p>
      <w:pPr>
        <w:pStyle w:val="Heading1"/>
      </w:pPr>
      <w:r>
        <w:t>Article III - Board of Directors</w:t>
      </w:r>
    </w:p>
    <w:p>
      <w:pPr>
        <w:pStyle w:val="Heading2"/>
      </w:pPr>
      <w:r>
        <w:t>3.1 General Powers</w:t>
      </w:r>
    </w:p>
    <w:p>
      <w:r>
        <w:t>The business and affairs of the Corporation shall be managed by or under the direction of the Board, except as otherwise provided by the DGCL or the certificate of incorporation.</w:t>
      </w:r>
    </w:p>
    <w:p>
      <w:pPr>
        <w:pStyle w:val="Heading2"/>
      </w:pPr>
      <w:r>
        <w:t>3.2 Number of Directors</w:t>
      </w:r>
    </w:p>
    <w:p>
      <w:r>
        <w:t>The number of directors constituting the Board is fixed at two. The initial two director seats are intended to be held by Charles Petrini-Poli and Thibaud Peverelli as elected or confirmed by the incorporator, the stockholders, or the Board, as applicable.</w:t>
      </w:r>
    </w:p>
    <w:p>
      <w:pPr>
        <w:pStyle w:val="Heading2"/>
      </w:pPr>
      <w:r>
        <w:t>3.3 Election and Term</w:t>
      </w:r>
    </w:p>
    <w:p>
      <w:r>
        <w:t>Directors shall be elected at the annual meeting of stockholders or by written consent of stockholders if permitted by law. Each director shall hold office until such director's successor is elected and qualified or until such director's earlier death, resignation, removal, or disqualification.</w:t>
      </w:r>
    </w:p>
    <w:p>
      <w:pPr>
        <w:pStyle w:val="Heading2"/>
      </w:pPr>
      <w:r>
        <w:t>3.4 Resignation</w:t>
      </w:r>
    </w:p>
    <w:p>
      <w:r>
        <w:t>Any director may resign at any time by giving notice in writing or by electronic transmission to the Corporation. A resignation is effective when delivered unless it specifies a later effective date or an effective date determined upon the happening of an event.</w:t>
      </w:r>
    </w:p>
    <w:p>
      <w:pPr>
        <w:pStyle w:val="Heading2"/>
      </w:pPr>
      <w:r>
        <w:t>3.5 Removal</w:t>
      </w:r>
    </w:p>
    <w:p>
      <w:r>
        <w:t>Directors may be removed in the manner permitted by the DGCL, the certificate of incorporation, these Bylaws, and any voting or governance agreement binding the applicable stockholders.</w:t>
      </w:r>
    </w:p>
    <w:p>
      <w:pPr>
        <w:pStyle w:val="Heading2"/>
      </w:pPr>
      <w:r>
        <w:t>3.6 Vacancies</w:t>
      </w:r>
    </w:p>
    <w:p>
      <w:r>
        <w:t>Vacancies and newly created directorships may be filled as provided by the DGCL, the certificate of incorporation, these Bylaws, and any voting or governance agreement binding the applicable stockholders.</w:t>
      </w:r>
    </w:p>
    <w:p>
      <w:pPr>
        <w:pStyle w:val="Heading2"/>
      </w:pPr>
      <w:r>
        <w:t>3.7 Regular Meetings</w:t>
      </w:r>
    </w:p>
    <w:p>
      <w:r>
        <w:t>Regular meetings of the Board may be held at such times and places, if any, as the Board may determine. Regular meetings may be held without notice if the time and place have been fixed by the Board.</w:t>
      </w:r>
    </w:p>
    <w:p>
      <w:pPr>
        <w:pStyle w:val="Heading2"/>
      </w:pPr>
      <w:r>
        <w:t>3.8 Special Meetings</w:t>
      </w:r>
    </w:p>
    <w:p>
      <w:r>
        <w:t>Special meetings of the Board may be called by any director, the Chairperson of the Board, the Chief Executive Officer, the President, or the Secretary. Notice of a special meeting shall be given at least 48 hours before the meeting unless notice is waived.</w:t>
      </w:r>
    </w:p>
    <w:p>
      <w:pPr>
        <w:pStyle w:val="Heading2"/>
      </w:pPr>
      <w:r>
        <w:t>3.9 Remote Participation</w:t>
      </w:r>
    </w:p>
    <w:p>
      <w:r>
        <w:t>Directors may participate in Board meetings by telephone conference, video conference, or other communications equipment by means of which all persons participating in the meeting can hear each other. Participation by such means constitutes presence in person at the meeting.</w:t>
      </w:r>
    </w:p>
    <w:p>
      <w:pPr>
        <w:pStyle w:val="Heading2"/>
      </w:pPr>
      <w:r>
        <w:t>3.10 Quorum</w:t>
      </w:r>
    </w:p>
    <w:p>
      <w:r>
        <w:t>For so long as the Board consists of two directors, both directors shall be required to constitute a quorum. If the number of directors is later changed, a majority of the total number of directors shall constitute a quorum unless the certificate of incorporation, these Bylaws, or an applicable governance agreement requires a greater number.</w:t>
      </w:r>
    </w:p>
    <w:p>
      <w:pPr>
        <w:pStyle w:val="Heading2"/>
      </w:pPr>
      <w:r>
        <w:t>3.11 Board Action</w:t>
      </w:r>
    </w:p>
    <w:p>
      <w:r>
        <w:t>For so long as the Board consists of two directors, the affirmative vote of both directors shall be required for any act of the Board. If the number of directors is later changed, the vote of a majority of the directors present at a meeting at which a quorum is present shall be the act of the Board unless the DGCL, the certificate of incorporation, these Bylaws, or an applicable governance agreement requires a greater vote.</w:t>
      </w:r>
    </w:p>
    <w:p>
      <w:pPr>
        <w:pStyle w:val="Heading2"/>
      </w:pPr>
      <w:r>
        <w:t>3.12 Action Without a Meeting</w:t>
      </w:r>
    </w:p>
    <w:p>
      <w:r>
        <w:t>Any action required or permitted to be taken at a Board meeting may be taken without a meeting if all members of the Board consent to the action in writing or by electronic transmission and the consent is filed with the minutes of proceedings of the Board.</w:t>
      </w:r>
    </w:p>
    <w:p>
      <w:pPr>
        <w:pStyle w:val="Heading2"/>
      </w:pPr>
      <w:r>
        <w:t>3.13 Waiver of Notice</w:t>
      </w:r>
    </w:p>
    <w:p>
      <w:r>
        <w:t>Whenever notice is required to be given to any director, a written waiver signed by the director, or a waiver by electronic transmission by the director, whether before or after the time stated in the notice, shall be deemed equivalent to notice. Attendance at a meeting shall constitute waiver of notice except when the director attends for the express purpose of objecting that the meeting was not lawfully called or convened.</w:t>
      </w:r>
    </w:p>
    <w:p>
      <w:pPr>
        <w:pStyle w:val="Heading2"/>
      </w:pPr>
      <w:r>
        <w:t>3.14 Committees</w:t>
      </w:r>
    </w:p>
    <w:p>
      <w:r>
        <w:t>The Board may designate committees to the extent permitted by law. No committee may approve any action that these Bylaws, the DGCL, the certificate of incorporation, or an applicable governance agreement requires to be approved by the full Board or by stockholders.</w:t>
      </w:r>
    </w:p>
    <w:p>
      <w:pPr>
        <w:pStyle w:val="Heading2"/>
      </w:pPr>
      <w:r>
        <w:t>3.15 Compensation</w:t>
      </w:r>
    </w:p>
    <w:p>
      <w:r>
        <w:t>Directors may receive compensation for service as directors if approved by the Board and permitted by applicable law and any applicable governance agreement. Directors may also be reimbursed for reasonable expenses incurred in connection with their service.</w:t>
      </w:r>
    </w:p>
    <w:p>
      <w:pPr>
        <w:pStyle w:val="Heading2"/>
      </w:pPr>
      <w:r>
        <w:t>3.16 Deadlock</w:t>
      </w:r>
    </w:p>
    <w:p>
      <w:r>
        <w:t>If the two directors do not both approve a proposed Board action, the proposed action shall not be approved unless resolved under the deadlock process contained in an applicable founder voting, stockholder, or governance agreement, including any stockholder vote escalation permitted by law and the governing documents.</w:t>
      </w:r>
    </w:p>
    <w:p>
      <w:pPr>
        <w:pStyle w:val="Heading1"/>
      </w:pPr>
      <w:r>
        <w:t>Article IV - Officers</w:t>
      </w:r>
    </w:p>
    <w:p>
      <w:pPr>
        <w:pStyle w:val="Heading2"/>
      </w:pPr>
      <w:r>
        <w:t>4.1 Officers</w:t>
      </w:r>
    </w:p>
    <w:p>
      <w:r>
        <w:t>The officers of the Corporation may include a Chief Executive Officer, President, Secretary, Treasurer, Chief Financial Officer, and such other officers as the Board may appoint. One person may hold more than one office unless prohibited by law, the certificate of incorporation, these Bylaws, or Board resolution.</w:t>
      </w:r>
    </w:p>
    <w:p>
      <w:pPr>
        <w:pStyle w:val="Heading2"/>
      </w:pPr>
      <w:r>
        <w:t>4.2 Appointment and Term</w:t>
      </w:r>
    </w:p>
    <w:p>
      <w:r>
        <w:t>Officers shall be appointed by the Board and shall serve until their successors are appointed and qualified or until their earlier resignation or removal.</w:t>
      </w:r>
    </w:p>
    <w:p>
      <w:pPr>
        <w:pStyle w:val="Heading2"/>
      </w:pPr>
      <w:r>
        <w:t>4.3 Removal</w:t>
      </w:r>
    </w:p>
    <w:p>
      <w:r>
        <w:t>Any officer may be removed by the Board at any time, with or without cause, subject to any contractual rights of the officer and any applicable governance agreement.</w:t>
      </w:r>
    </w:p>
    <w:p>
      <w:pPr>
        <w:pStyle w:val="Heading2"/>
      </w:pPr>
      <w:r>
        <w:t>4.4 Chief Executive Officer; President</w:t>
      </w:r>
    </w:p>
    <w:p>
      <w:r>
        <w:t>The Chief Executive Officer, or the President if no Chief Executive Officer has been appointed, shall have general supervision and control of the Corporation's business and affairs, subject to the direction of the Board, these Bylaws, and any approval authority matrix adopted by the Board.</w:t>
      </w:r>
    </w:p>
    <w:p>
      <w:pPr>
        <w:pStyle w:val="Heading2"/>
      </w:pPr>
      <w:r>
        <w:t>4.5 Secretary</w:t>
      </w:r>
    </w:p>
    <w:p>
      <w:r>
        <w:t>The Secretary shall keep or cause to be kept minutes of stockholder and Board proceedings, maintain the corporate records and stock ledger, give notices as required, and perform such other duties as may be prescribed by the Board.</w:t>
      </w:r>
    </w:p>
    <w:p>
      <w:pPr>
        <w:pStyle w:val="Heading2"/>
      </w:pPr>
      <w:r>
        <w:t>4.6 Treasurer; Chief Financial Officer</w:t>
      </w:r>
    </w:p>
    <w:p>
      <w:r>
        <w:t>The Treasurer or Chief Financial Officer shall have responsibility for the Corporation's funds, books of account, payment records, budgets, financial reporting, and such other duties as may be prescribed by the Board.</w:t>
      </w:r>
    </w:p>
    <w:p>
      <w:pPr>
        <w:pStyle w:val="Heading2"/>
      </w:pPr>
      <w:r>
        <w:t>4.7 Delegation of Authority</w:t>
      </w:r>
    </w:p>
    <w:p>
      <w:r>
        <w:t>The Board may delegate authority to officers, employees, agents, or advisors by resolution or through an approval authority matrix. Delegated authority shall not permit any person to approve a reserved matter unless the reserved matter has been approved as required.</w:t>
      </w:r>
    </w:p>
    <w:p>
      <w:pPr>
        <w:pStyle w:val="Heading1"/>
      </w:pPr>
      <w:r>
        <w:t>Article V - Shares and Stock Ledger</w:t>
      </w:r>
    </w:p>
    <w:p>
      <w:pPr>
        <w:pStyle w:val="Heading2"/>
      </w:pPr>
      <w:r>
        <w:t>5.1 Authorized Shares</w:t>
      </w:r>
    </w:p>
    <w:p>
      <w:r>
        <w:t>The Corporation may issue shares only as authorized by the certificate of incorporation and approved by the Board in accordance with applicable law.</w:t>
      </w:r>
    </w:p>
    <w:p>
      <w:pPr>
        <w:pStyle w:val="Heading2"/>
      </w:pPr>
      <w:r>
        <w:t>5.2 Certificates and Uncertificated Shares</w:t>
      </w:r>
    </w:p>
    <w:p>
      <w:r>
        <w:t>Shares may be represented by certificates or may be uncertificated, as determined by the Board. The Corporation shall provide notices and legends required by law or by agreement for certificated or uncertificated shares.</w:t>
      </w:r>
    </w:p>
    <w:p>
      <w:pPr>
        <w:pStyle w:val="Heading2"/>
      </w:pPr>
      <w:r>
        <w:t>5.3 Stock Ledger</w:t>
      </w:r>
    </w:p>
    <w:p>
      <w:r>
        <w:t>The Corporation shall maintain a stock ledger that records the names and addresses of stockholders of record, the number and class of shares held by each stockholder, and all issuances and transfers of stock.</w:t>
      </w:r>
    </w:p>
    <w:p>
      <w:pPr>
        <w:pStyle w:val="Heading2"/>
      </w:pPr>
      <w:r>
        <w:t>5.4 Transfers</w:t>
      </w:r>
    </w:p>
    <w:p>
      <w:r>
        <w:t>Transfers of shares shall be recorded on the Corporation's stock ledger only upon proper transfer instructions and compliance with the certificate of incorporation, these Bylaws, applicable law, and any applicable stockholder, voting, transfer restriction, or similar agreement.</w:t>
      </w:r>
    </w:p>
    <w:p>
      <w:pPr>
        <w:pStyle w:val="Heading2"/>
      </w:pPr>
      <w:r>
        <w:t>5.5 No Preemptive Rights</w:t>
      </w:r>
    </w:p>
    <w:p>
      <w:r>
        <w:t>No stockholder shall have preemptive rights unless such rights are expressly provided in the certificate of incorporation or in a written agreement approved by the Corporation.</w:t>
      </w:r>
    </w:p>
    <w:p>
      <w:pPr>
        <w:pStyle w:val="Heading1"/>
      </w:pPr>
      <w:r>
        <w:t>Article VI - Indemnification and Advancement</w:t>
      </w:r>
    </w:p>
    <w:p>
      <w:pPr>
        <w:pStyle w:val="Heading2"/>
      </w:pPr>
      <w:r>
        <w:t>6.1 Indemnification</w:t>
      </w:r>
    </w:p>
    <w:p>
      <w:r>
        <w:t>The Corporation shall indemnify its directors and officers to the fullest extent permitted by the DGCL. The Corporation may indemnify employees and agents to the extent authorized by the Board and permitted by law.</w:t>
      </w:r>
    </w:p>
    <w:p>
      <w:pPr>
        <w:pStyle w:val="Heading2"/>
      </w:pPr>
      <w:r>
        <w:t>6.2 Advancement of Expenses</w:t>
      </w:r>
    </w:p>
    <w:p>
      <w:r>
        <w:t>The Corporation shall advance expenses to directors and officers to the fullest extent permitted by law, subject to receipt of any undertaking required by the DGCL.</w:t>
      </w:r>
    </w:p>
    <w:p>
      <w:pPr>
        <w:pStyle w:val="Heading2"/>
      </w:pPr>
      <w:r>
        <w:t>6.3 Non-Exclusivity</w:t>
      </w:r>
    </w:p>
    <w:p>
      <w:r>
        <w:t>The rights provided in this Article are not exclusive of any other rights to which any person may be entitled under the certificate of incorporation, these Bylaws, any indemnification agreement, insurance policy, vote of stockholders or disinterested directors, or otherwise.</w:t>
      </w:r>
    </w:p>
    <w:p>
      <w:pPr>
        <w:pStyle w:val="Heading1"/>
      </w:pPr>
      <w:r>
        <w:t>Article VII - Finance, Contracts, and Execution Authority</w:t>
      </w:r>
    </w:p>
    <w:p>
      <w:pPr>
        <w:pStyle w:val="Heading2"/>
      </w:pPr>
      <w:r>
        <w:t>7.1 Fiscal Year</w:t>
      </w:r>
    </w:p>
    <w:p>
      <w:r>
        <w:t>The fiscal year of the Corporation shall be determined by the Board.</w:t>
      </w:r>
    </w:p>
    <w:p>
      <w:pPr>
        <w:pStyle w:val="Heading2"/>
      </w:pPr>
      <w:r>
        <w:t>7.2 Bank Accounts</w:t>
      </w:r>
    </w:p>
    <w:p>
      <w:r>
        <w:t>The Corporation's funds shall be deposited in such bank or other accounts as the Board may approve. The Board may authorize officers or agents to open accounts and sign payment instructions, subject to any approval authority matrix and reserved matters schedule.</w:t>
      </w:r>
    </w:p>
    <w:p>
      <w:pPr>
        <w:pStyle w:val="Heading2"/>
      </w:pPr>
      <w:r>
        <w:t>7.3 Contracts</w:t>
      </w:r>
    </w:p>
    <w:p>
      <w:r>
        <w:t>Officers may execute contracts and instruments on behalf of the Corporation as authorized by the Board, these Bylaws, an approval authority matrix, or other valid delegation of authority.</w:t>
      </w:r>
    </w:p>
    <w:p>
      <w:pPr>
        <w:pStyle w:val="Heading2"/>
      </w:pPr>
      <w:r>
        <w:t>7.4 Dividends and Distributions</w:t>
      </w:r>
    </w:p>
    <w:p>
      <w:r>
        <w:t>Dividends and distributions may be declared and paid only as approved by the Board and permitted by the DGCL, the certificate of incorporation, these Bylaws, and any applicable agreement.</w:t>
      </w:r>
    </w:p>
    <w:p>
      <w:pPr>
        <w:pStyle w:val="Heading1"/>
      </w:pPr>
      <w:r>
        <w:t>Article VIII - Governance Agreements and Reserved Matters</w:t>
      </w:r>
    </w:p>
    <w:p>
      <w:pPr>
        <w:pStyle w:val="Heading2"/>
      </w:pPr>
      <w:r>
        <w:t>8.1 Governance Agreements</w:t>
      </w:r>
    </w:p>
    <w:p>
      <w:r>
        <w:t>The Corporation may enter into voting, stockholder, governance, investor rights, or similar agreements with stockholders or other persons to the extent approved by the Board and permitted by applicable law.</w:t>
      </w:r>
    </w:p>
    <w:p>
      <w:pPr>
        <w:pStyle w:val="Heading2"/>
      </w:pPr>
      <w:r>
        <w:t>8.2 Reserved Matters</w:t>
      </w:r>
    </w:p>
    <w:p>
      <w:r>
        <w:t>The Board may adopt a reserved matters schedule requiring specified approval for major corporate actions. No officer, employee, agent, committee, or other person may take any reserved matter action unless the required approval has been obtained.</w:t>
      </w:r>
    </w:p>
    <w:p>
      <w:pPr>
        <w:pStyle w:val="Heading2"/>
      </w:pPr>
      <w:r>
        <w:t>8.3 Conflicts</w:t>
      </w:r>
    </w:p>
    <w:p>
      <w:r>
        <w:t>If there is a conflict between these Bylaws and the certificate of incorporation, the certificate of incorporation shall control. If there is a conflict between these Bylaws and a written governance agreement binding the Corporation and the applicable stockholders, the documents shall be interpreted to give effect to both to the maximum extent permitted by law.</w:t>
      </w:r>
    </w:p>
    <w:p>
      <w:pPr>
        <w:pStyle w:val="Heading1"/>
      </w:pPr>
      <w:r>
        <w:t>Article IX - Amendments</w:t>
      </w:r>
    </w:p>
    <w:p>
      <w:pPr>
        <w:pStyle w:val="Heading2"/>
      </w:pPr>
      <w:r>
        <w:t>9.1 Stockholder Amendments</w:t>
      </w:r>
    </w:p>
    <w:p>
      <w:r>
        <w:t>These Bylaws may be amended or repealed, and new bylaws may be adopted, by the stockholders entitled to vote, subject to the certificate of incorporation and any applicable governance agreement.</w:t>
      </w:r>
    </w:p>
    <w:p>
      <w:pPr>
        <w:pStyle w:val="Heading2"/>
      </w:pPr>
      <w:r>
        <w:t>9.2 Board Amendments</w:t>
      </w:r>
    </w:p>
    <w:p>
      <w:r>
        <w:t>If the certificate of incorporation confers the power to adopt, amend, or repeal bylaws upon the Board, these Bylaws may also be amended or repealed, and new bylaws may be adopted, by the Board, subject to the certificate of incorporation and any applicable governance agreement.</w:t>
      </w:r>
    </w:p>
    <w:p>
      <w:pPr>
        <w:pStyle w:val="Heading1"/>
      </w:pPr>
      <w:r>
        <w:t>Certification</w:t>
      </w:r>
    </w:p>
    <w:p>
      <w:r>
        <w:t>The undersigned certifies that these Bylaws were duly adopted as the bylaws of the Corporation as of the date first written above.</w:t>
      </w:r>
    </w:p>
    <w:p>
      <w:r>
        <w:t>Lolo Care, Inc.</w:t>
      </w:r>
    </w:p>
    <w:p>
      <w:r>
        <w:t>By: ______________________________</w:t>
      </w:r>
    </w:p>
    <w:p>
      <w:r>
        <w:t>Name: ____________________________</w:t>
      </w:r>
    </w:p>
    <w:p>
      <w:r>
        <w:t>Title: Secretary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