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Officer Roles and Authority Appendix</w:t>
      </w:r>
    </w:p>
    <w:p>
      <w:r>
        <w:t>Company: Lolo Care, Inc.</w:t>
      </w:r>
    </w:p>
    <w:p>
      <w:r>
        <w:t>Adopted: June 26, 2026</w:t>
      </w:r>
    </w:p>
    <w:p>
      <w:r>
        <w:t>This appendix summarizes the officer appointments, responsibilities, and practical authority approved by the board of directors. It is intended to supplement the bylaws, Board Approval Authority Matrix, Reserved Matters Schedule, and any applicable governance agreement.</w:t>
      </w:r>
    </w:p>
    <w:p>
      <w:pPr>
        <w:pStyle w:val="Heading1"/>
      </w:pPr>
      <w:r>
        <w:t>Officer Appointments</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Roles</w:t>
            </w:r>
          </w:p>
        </w:tc>
      </w:tr>
      <w:tr>
        <w:tc>
          <w:tcPr>
            <w:tcW w:type="dxa" w:w="4896"/>
          </w:tcPr>
          <w:p>
            <w:r>
              <w:t>Charles Petrini-Poli</w:t>
            </w:r>
          </w:p>
        </w:tc>
        <w:tc>
          <w:tcPr>
            <w:tcW w:type="dxa" w:w="4896"/>
          </w:tcPr>
          <w:p>
            <w:r>
              <w:t>Chief Executive Officer and President</w:t>
            </w:r>
          </w:p>
        </w:tc>
      </w:tr>
      <w:tr>
        <w:tc>
          <w:tcPr>
            <w:tcW w:type="dxa" w:w="4896"/>
          </w:tcPr>
          <w:p>
            <w:r>
              <w:t>Thibaud Peverelli</w:t>
            </w:r>
          </w:p>
        </w:tc>
        <w:tc>
          <w:tcPr>
            <w:tcW w:type="dxa" w:w="4896"/>
          </w:tcPr>
          <w:p>
            <w:r>
              <w:t>Secretary and Treasurer</w:t>
            </w:r>
          </w:p>
        </w:tc>
      </w:tr>
    </w:tbl>
    <w:p>
      <w:pPr>
        <w:pStyle w:val="Heading1"/>
      </w:pPr>
      <w:r>
        <w:t>General Limits</w:t>
      </w:r>
    </w:p>
    <w:p>
      <w:r>
        <w:t>All officer authority is subject to:</w:t>
      </w:r>
    </w:p>
    <w:p>
      <w:pPr>
        <w:pStyle w:val="ListBullet"/>
      </w:pPr>
      <w:r>
        <w:t>the certificate of incorporation;</w:t>
      </w:r>
    </w:p>
    <w:p>
      <w:pPr>
        <w:pStyle w:val="ListBullet"/>
      </w:pPr>
      <w:r>
        <w:t>the bylaws;</w:t>
      </w:r>
    </w:p>
    <w:p>
      <w:pPr>
        <w:pStyle w:val="ListBullet"/>
      </w:pPr>
      <w:r>
        <w:t>the Founder Voting and Governance Agreement;</w:t>
      </w:r>
    </w:p>
    <w:p>
      <w:pPr>
        <w:pStyle w:val="ListBullet"/>
      </w:pPr>
      <w:r>
        <w:t>the Reserved Matters Schedule;</w:t>
      </w:r>
    </w:p>
    <w:p>
      <w:pPr>
        <w:pStyle w:val="ListBullet"/>
      </w:pPr>
      <w:r>
        <w:t>the Board Approval Authority Matrix;</w:t>
      </w:r>
    </w:p>
    <w:p>
      <w:pPr>
        <w:pStyle w:val="ListBullet"/>
      </w:pPr>
      <w:r>
        <w:t>any board resolution;</w:t>
      </w:r>
    </w:p>
    <w:p>
      <w:pPr>
        <w:pStyle w:val="ListBullet"/>
      </w:pPr>
      <w:r>
        <w:t>applicable law.</w:t>
      </w:r>
    </w:p>
    <w:p>
      <w:r>
        <w:t>No officer may approve, sign, or take any reserved matter unless the required board, founder, stockholder, or other approval has first been obtained.</w:t>
      </w:r>
    </w:p>
    <w:p>
      <w:pPr>
        <w:pStyle w:val="Heading1"/>
      </w:pPr>
      <w:r>
        <w:t>Charles Petrini-Poli - Chief Executive Officer and President</w:t>
      </w:r>
    </w:p>
    <w:p>
      <w:r>
        <w:t>Charles Petrini-Poli is appointed as Chief Executive Officer and President.</w:t>
      </w:r>
    </w:p>
    <w:p>
      <w:r>
        <w:t>Primary responsibilities:</w:t>
      </w:r>
    </w:p>
    <w:p>
      <w:pPr>
        <w:pStyle w:val="ListBullet"/>
      </w:pPr>
      <w:r>
        <w:t>lead day-to-day business execution;</w:t>
      </w:r>
    </w:p>
    <w:p>
      <w:pPr>
        <w:pStyle w:val="ListBullet"/>
      </w:pPr>
      <w:r>
        <w:t>manage company operations and commercial priorities;</w:t>
      </w:r>
    </w:p>
    <w:p>
      <w:pPr>
        <w:pStyle w:val="ListBullet"/>
      </w:pPr>
      <w:r>
        <w:t>supervise product, sales, partnerships, fundraising preparation, and external business relationships;</w:t>
      </w:r>
    </w:p>
    <w:p>
      <w:pPr>
        <w:pStyle w:val="ListBullet"/>
      </w:pPr>
      <w:r>
        <w:t>execute board-approved strategy;</w:t>
      </w:r>
    </w:p>
    <w:p>
      <w:pPr>
        <w:pStyle w:val="ListBullet"/>
      </w:pPr>
      <w:r>
        <w:t>sign ordinary-course contracts and instruments within authority approved by the board;</w:t>
      </w:r>
    </w:p>
    <w:p>
      <w:pPr>
        <w:pStyle w:val="ListBullet"/>
      </w:pPr>
      <w:r>
        <w:t>coordinate with the Secretary and Treasurer on governance, finance, and compliance matters;</w:t>
      </w:r>
    </w:p>
    <w:p>
      <w:pPr>
        <w:pStyle w:val="ListBullet"/>
      </w:pPr>
      <w:r>
        <w:t>report material business, legal, financial, operational, and strategic matters to the board.</w:t>
      </w:r>
    </w:p>
    <w:p>
      <w:r>
        <w:t>Authority:</w:t>
      </w:r>
    </w:p>
    <w:p>
      <w:pPr>
        <w:pStyle w:val="ListBullet"/>
      </w:pPr>
      <w:r>
        <w:t>may act for the company in ordinary-course business matters within the Board Approval Authority Matrix;</w:t>
      </w:r>
    </w:p>
    <w:p>
      <w:pPr>
        <w:pStyle w:val="ListBullet"/>
      </w:pPr>
      <w:r>
        <w:t>may sign ordinary-course contracts and documents within approved authority;</w:t>
      </w:r>
    </w:p>
    <w:p>
      <w:pPr>
        <w:pStyle w:val="ListBullet"/>
      </w:pPr>
      <w:r>
        <w:t>may not issue shares, approve debt, change founder compensation, sell material assets, transfer intellectual property, approve related-party transactions, or take any reserved matter without required approval;</w:t>
      </w:r>
    </w:p>
    <w:p>
      <w:pPr>
        <w:pStyle w:val="ListBullet"/>
      </w:pPr>
      <w:r>
        <w:t>must notify both directors promptly of material risks, urgent matters, and actions requiring board approval.</w:t>
      </w:r>
    </w:p>
    <w:p>
      <w:pPr>
        <w:pStyle w:val="Heading1"/>
      </w:pPr>
      <w:r>
        <w:t>Thibaud Peverelli - Secretary</w:t>
      </w:r>
    </w:p>
    <w:p>
      <w:r>
        <w:t>Thibaud Peverelli is appointed as Secretary.</w:t>
      </w:r>
    </w:p>
    <w:p>
      <w:r>
        <w:t>Primary responsibilities:</w:t>
      </w:r>
    </w:p>
    <w:p>
      <w:pPr>
        <w:pStyle w:val="ListBullet"/>
      </w:pPr>
      <w:r>
        <w:t>maintain the corporate minute book;</w:t>
      </w:r>
    </w:p>
    <w:p>
      <w:pPr>
        <w:pStyle w:val="ListBullet"/>
      </w:pPr>
      <w:r>
        <w:t>keep board and stockholder consents, meeting minutes, notices, and approvals;</w:t>
      </w:r>
    </w:p>
    <w:p>
      <w:pPr>
        <w:pStyle w:val="ListBullet"/>
      </w:pPr>
      <w:r>
        <w:t>maintain or supervise the stock ledger and cap table records;</w:t>
      </w:r>
    </w:p>
    <w:p>
      <w:pPr>
        <w:pStyle w:val="ListBullet"/>
      </w:pPr>
      <w:r>
        <w:t>keep copies of the certificate of incorporation, bylaws, governance agreements, equity documents, and major corporate records;</w:t>
      </w:r>
    </w:p>
    <w:p>
      <w:pPr>
        <w:pStyle w:val="ListBullet"/>
      </w:pPr>
      <w:r>
        <w:t>issue formal notices required by the bylaws, board, stockholders, or applicable law;</w:t>
      </w:r>
    </w:p>
    <w:p>
      <w:pPr>
        <w:pStyle w:val="ListBullet"/>
      </w:pPr>
      <w:r>
        <w:t>certify corporate documents when appropriate;</w:t>
      </w:r>
    </w:p>
    <w:p>
      <w:pPr>
        <w:pStyle w:val="ListBullet"/>
      </w:pPr>
      <w:r>
        <w:t>coordinate with counsel on corporate records and signature packages.</w:t>
      </w:r>
    </w:p>
    <w:p>
      <w:r>
        <w:t>Authority:</w:t>
      </w:r>
    </w:p>
    <w:p>
      <w:pPr>
        <w:pStyle w:val="ListBullet"/>
      </w:pPr>
      <w:r>
        <w:t>may sign certificates, notices, minutes, consents, and corporate-record documents within approved authority;</w:t>
      </w:r>
    </w:p>
    <w:p>
      <w:pPr>
        <w:pStyle w:val="ListBullet"/>
      </w:pPr>
      <w:r>
        <w:t>may maintain and update corporate records to reflect duly approved actions;</w:t>
      </w:r>
    </w:p>
    <w:p>
      <w:pPr>
        <w:pStyle w:val="ListBullet"/>
      </w:pPr>
      <w:r>
        <w:t>may not approve underlying corporate actions unless separately authorized as a director, stockholder, or officer with specific authority;</w:t>
      </w:r>
    </w:p>
    <w:p>
      <w:pPr>
        <w:pStyle w:val="ListBullet"/>
      </w:pPr>
      <w:r>
        <w:t>must keep governance records organized and available for board review.</w:t>
      </w:r>
    </w:p>
    <w:p>
      <w:pPr>
        <w:pStyle w:val="Heading1"/>
      </w:pPr>
      <w:r>
        <w:t>Thibaud Peverelli - Treasurer</w:t>
      </w:r>
    </w:p>
    <w:p>
      <w:r>
        <w:t>Thibaud Peverelli is appointed as Treasurer.</w:t>
      </w:r>
    </w:p>
    <w:p>
      <w:r>
        <w:t>Primary responsibilities:</w:t>
      </w:r>
    </w:p>
    <w:p>
      <w:pPr>
        <w:pStyle w:val="ListBullet"/>
      </w:pPr>
      <w:r>
        <w:t>supervise company financial records;</w:t>
      </w:r>
    </w:p>
    <w:p>
      <w:pPr>
        <w:pStyle w:val="ListBullet"/>
      </w:pPr>
      <w:r>
        <w:t>track cash receipts, expenses, reimbursements, and payment records;</w:t>
      </w:r>
    </w:p>
    <w:p>
      <w:pPr>
        <w:pStyle w:val="ListBullet"/>
      </w:pPr>
      <w:r>
        <w:t>coordinate with accountants, tax preparers, bookkeepers, banks, and finance service providers;</w:t>
      </w:r>
    </w:p>
    <w:p>
      <w:pPr>
        <w:pStyle w:val="ListBullet"/>
      </w:pPr>
      <w:r>
        <w:t>maintain budgets, accounting records, and financial reports for board review;</w:t>
      </w:r>
    </w:p>
    <w:p>
      <w:pPr>
        <w:pStyle w:val="ListBullet"/>
      </w:pPr>
      <w:r>
        <w:t>monitor compliance with approved budgets and spending authority;</w:t>
      </w:r>
    </w:p>
    <w:p>
      <w:pPr>
        <w:pStyle w:val="ListBullet"/>
      </w:pPr>
      <w:r>
        <w:t>maintain records of founder, advisor, investor, and stockholder payments to the company.</w:t>
      </w:r>
    </w:p>
    <w:p>
      <w:r>
        <w:t>Authority:</w:t>
      </w:r>
    </w:p>
    <w:p>
      <w:pPr>
        <w:pStyle w:val="ListBullet"/>
      </w:pPr>
      <w:r>
        <w:t>may manage ordinary-course finance administration within approved authority;</w:t>
      </w:r>
    </w:p>
    <w:p>
      <w:pPr>
        <w:pStyle w:val="ListBullet"/>
      </w:pPr>
      <w:r>
        <w:t>may coordinate payments, receipts, bookkeeping, and tax/accounting workflows within the Board Approval Authority Matrix;</w:t>
      </w:r>
    </w:p>
    <w:p>
      <w:pPr>
        <w:pStyle w:val="ListBullet"/>
      </w:pPr>
      <w:r>
        <w:t>may not open or close bank accounts, add or remove bank signers, incur debt, make loans, approve founder compensation, or approve spending outside approved thresholds without required approval;</w:t>
      </w:r>
    </w:p>
    <w:p>
      <w:pPr>
        <w:pStyle w:val="ListBullet"/>
      </w:pPr>
      <w:r>
        <w:t>must report material financial matters, cash issues, tax issues, and budget variances to the board.</w:t>
      </w:r>
    </w:p>
    <w:p>
      <w:pPr>
        <w:pStyle w:val="Heading1"/>
      </w:pPr>
      <w:r>
        <w:t>Dual Capacity</w:t>
      </w:r>
    </w:p>
    <w:p>
      <w:r>
        <w:t>Charles Petrini-Poli and Thibaud Peverelli may act in multiple capacities, including as directors, officers, and stockholders. When signing documents, they should make clear which capacity they are acting in.</w:t>
      </w:r>
    </w:p>
    <w:p>
      <w:r>
        <w:t>Examples:</w:t>
      </w:r>
    </w:p>
    <w:p>
      <w:pPr>
        <w:pStyle w:val="ListBullet"/>
      </w:pPr>
      <w:r>
        <w:t>Charles signs the board consent as a director.</w:t>
      </w:r>
    </w:p>
    <w:p>
      <w:pPr>
        <w:pStyle w:val="ListBullet"/>
      </w:pPr>
      <w:r>
        <w:t>Charles signs officer documents as Chief Executive Officer or President.</w:t>
      </w:r>
    </w:p>
    <w:p>
      <w:pPr>
        <w:pStyle w:val="ListBullet"/>
      </w:pPr>
      <w:r>
        <w:t>Charles signs stockholder consents as a stockholder.</w:t>
      </w:r>
    </w:p>
    <w:p>
      <w:pPr>
        <w:pStyle w:val="ListBullet"/>
      </w:pPr>
      <w:r>
        <w:t>Thibaud signs the board consent as a director.</w:t>
      </w:r>
    </w:p>
    <w:p>
      <w:pPr>
        <w:pStyle w:val="ListBullet"/>
      </w:pPr>
      <w:r>
        <w:t>Thibaud signs corporate records as Secretary.</w:t>
      </w:r>
    </w:p>
    <w:p>
      <w:pPr>
        <w:pStyle w:val="ListBullet"/>
      </w:pPr>
      <w:r>
        <w:t>Thibaud signs finance records as Treasurer.</w:t>
      </w:r>
    </w:p>
    <w:p>
      <w:pPr>
        <w:pStyle w:val="ListBullet"/>
      </w:pPr>
      <w:r>
        <w:t>Thibaud signs stockholder consents as a stockholder.</w:t>
      </w:r>
    </w:p>
    <w:p>
      <w:pPr>
        <w:pStyle w:val="Heading1"/>
      </w:pPr>
      <w:r>
        <w:t>Amendments</w:t>
      </w:r>
    </w:p>
    <w:p>
      <w:r>
        <w:t>This appendix may be amended by board approval and any additional approval required by the bylaws, Founder Voting and Governance Agreement, Reserved Matters Schedule, or applicable law.</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